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93199A" w14:textId="62354C33" w:rsidR="00932941" w:rsidRPr="00EC0054" w:rsidRDefault="00932941" w:rsidP="00765D8D">
      <w:pPr>
        <w:pStyle w:val="Titre"/>
      </w:pPr>
      <w:r w:rsidRPr="00EC0054">
        <w:t>Patrimoine immobilier et asset-based</w:t>
      </w:r>
      <w:r w:rsidR="00305B67" w:rsidRPr="00EC0054">
        <w:t xml:space="preserve"> </w:t>
      </w:r>
      <w:r w:rsidRPr="00EC0054">
        <w:t>welfare </w:t>
      </w:r>
    </w:p>
    <w:p w14:paraId="78D1D0B2" w14:textId="37067CE5" w:rsidR="00784E59" w:rsidRPr="00E80A42" w:rsidRDefault="00784E59" w:rsidP="00784E59">
      <w:pPr>
        <w:pStyle w:val="Auteur"/>
      </w:pPr>
      <w:r>
        <w:t>Anne Reimat</w:t>
      </w:r>
    </w:p>
    <w:p w14:paraId="2440292A" w14:textId="487DFD0D" w:rsidR="00784E59" w:rsidRDefault="00641B2B" w:rsidP="00641B2B">
      <w:pPr>
        <w:pStyle w:val="DescriptionAuteur"/>
      </w:pPr>
      <w:r>
        <w:rPr>
          <w:shd w:val="clear" w:color="auto" w:fill="FFFFFF"/>
        </w:rPr>
        <w:t xml:space="preserve">Enseignante-chercheuse en </w:t>
      </w:r>
      <w:r w:rsidR="0018334E" w:rsidRPr="0018334E">
        <w:rPr>
          <w:shd w:val="clear" w:color="auto" w:fill="FFFFFF"/>
        </w:rPr>
        <w:t>É</w:t>
      </w:r>
      <w:r>
        <w:rPr>
          <w:shd w:val="clear" w:color="auto" w:fill="FFFFFF"/>
        </w:rPr>
        <w:t>conomie, campus de Montpellier</w:t>
      </w:r>
      <w:r w:rsidR="00784E59">
        <w:t>.</w:t>
      </w:r>
    </w:p>
    <w:p w14:paraId="4C77E455" w14:textId="77777777" w:rsidR="00784E59" w:rsidRDefault="00784E59" w:rsidP="00784E59">
      <w:pPr>
        <w:pStyle w:val="Langue"/>
      </w:pPr>
      <w:r>
        <w:t>Fr</w:t>
      </w:r>
    </w:p>
    <w:p w14:paraId="2E7F73EF" w14:textId="5013546E" w:rsidR="00784E59" w:rsidRPr="0044025D" w:rsidRDefault="00784E59" w:rsidP="00C63F1E">
      <w:pPr>
        <w:pStyle w:val="MotsCles"/>
      </w:pPr>
      <w:r w:rsidRPr="00111A79">
        <w:t>Repère biblio</w:t>
      </w:r>
      <w:r>
        <w:t>,</w:t>
      </w:r>
      <w:r w:rsidRPr="004C24C5">
        <w:t xml:space="preserve"> </w:t>
      </w:r>
      <w:r w:rsidR="00C63F1E" w:rsidRPr="00FF56E4">
        <w:t>asset-based welfare</w:t>
      </w:r>
      <w:r w:rsidR="009D0C94">
        <w:t xml:space="preserve">, </w:t>
      </w:r>
      <w:r w:rsidR="00C63F1E">
        <w:t>actifs</w:t>
      </w:r>
      <w:r w:rsidR="00C63F1E" w:rsidRPr="00FF56E4">
        <w:t xml:space="preserve"> immobilier</w:t>
      </w:r>
      <w:r w:rsidR="00C63F1E">
        <w:t>s</w:t>
      </w:r>
      <w:r w:rsidR="009D0C94">
        <w:t xml:space="preserve">, </w:t>
      </w:r>
      <w:r w:rsidR="00C63F1E">
        <w:t>patrimoine</w:t>
      </w:r>
      <w:r w:rsidR="00C63F1E" w:rsidRPr="00FF56E4">
        <w:t xml:space="preserve"> immobilier</w:t>
      </w:r>
      <w:r w:rsidR="009D0C94">
        <w:t xml:space="preserve">, </w:t>
      </w:r>
      <w:r w:rsidR="00C63F1E" w:rsidRPr="00FF56E4">
        <w:t>protection sociale</w:t>
      </w:r>
      <w:r w:rsidR="009D0C94">
        <w:t xml:space="preserve">, </w:t>
      </w:r>
      <w:r w:rsidR="00C63F1E">
        <w:t>retraite</w:t>
      </w:r>
      <w:r w:rsidR="009D0C94">
        <w:t xml:space="preserve">, </w:t>
      </w:r>
      <w:r w:rsidR="00C63F1E">
        <w:t>vieillissement.</w:t>
      </w:r>
    </w:p>
    <w:p w14:paraId="6A8F769B" w14:textId="77777777" w:rsidR="00784E59" w:rsidRPr="00E80A42" w:rsidRDefault="00784E59" w:rsidP="00784E59">
      <w:pPr>
        <w:pStyle w:val="DatePubli"/>
      </w:pPr>
      <w:r>
        <w:t>20/05/2024</w:t>
      </w:r>
    </w:p>
    <w:p w14:paraId="3D0C8DCD" w14:textId="01CD6221" w:rsidR="00F8301D" w:rsidRDefault="00932941" w:rsidP="00932941">
      <w:pPr>
        <w:rPr>
          <w:rFonts w:ascii="Poppins" w:hAnsi="Poppins" w:cs="Poppins"/>
          <w:color w:val="212121"/>
          <w:sz w:val="22"/>
          <w:szCs w:val="22"/>
        </w:rPr>
      </w:pPr>
      <w:r w:rsidRPr="00932941">
        <w:rPr>
          <w:rFonts w:ascii="Poppins" w:hAnsi="Poppins" w:cs="Poppins"/>
          <w:color w:val="212121"/>
          <w:sz w:val="22"/>
          <w:szCs w:val="22"/>
        </w:rPr>
        <w:t>L’asset-based welfare (ABW) peut se définir comme un</w:t>
      </w:r>
      <w:r w:rsidR="008107ED">
        <w:rPr>
          <w:rFonts w:ascii="Poppins" w:hAnsi="Poppins" w:cs="Poppins"/>
          <w:color w:val="212121"/>
          <w:sz w:val="22"/>
          <w:szCs w:val="22"/>
        </w:rPr>
        <w:t>e protection sociale</w:t>
      </w:r>
      <w:r w:rsidRPr="00932941">
        <w:rPr>
          <w:rFonts w:ascii="Poppins" w:hAnsi="Poppins" w:cs="Poppins"/>
          <w:color w:val="212121"/>
          <w:sz w:val="22"/>
          <w:szCs w:val="22"/>
        </w:rPr>
        <w:t xml:space="preserve"> fondée sur la détention d’actifs. </w:t>
      </w:r>
      <w:r w:rsidR="00F8301D">
        <w:rPr>
          <w:rFonts w:ascii="Poppins" w:hAnsi="Poppins" w:cs="Poppins"/>
          <w:color w:val="212121"/>
          <w:sz w:val="22"/>
          <w:szCs w:val="22"/>
        </w:rPr>
        <w:t>Il s’agit, grâce à l’accumulation/désaccumulation d’actifs, de lisser revenus et consommation</w:t>
      </w:r>
      <w:r w:rsidR="00546CD7">
        <w:rPr>
          <w:rFonts w:ascii="Poppins" w:hAnsi="Poppins" w:cs="Poppins"/>
          <w:color w:val="212121"/>
          <w:sz w:val="22"/>
          <w:szCs w:val="22"/>
        </w:rPr>
        <w:t xml:space="preserve"> tout au long du cycle de vie</w:t>
      </w:r>
      <w:r w:rsidR="00F8301D">
        <w:rPr>
          <w:rFonts w:ascii="Poppins" w:hAnsi="Poppins" w:cs="Poppins"/>
          <w:color w:val="212121"/>
          <w:sz w:val="22"/>
          <w:szCs w:val="22"/>
        </w:rPr>
        <w:t xml:space="preserve">. La protection sociale, quant à elle, renvoie à un système collectivement organisé permettant de protéger les individus et les ménages contre les différents risques sociaux (chômage, </w:t>
      </w:r>
      <w:r w:rsidR="00D66F7B">
        <w:rPr>
          <w:rFonts w:ascii="Poppins" w:hAnsi="Poppins" w:cs="Poppins"/>
          <w:color w:val="212121"/>
          <w:sz w:val="22"/>
          <w:szCs w:val="22"/>
        </w:rPr>
        <w:t xml:space="preserve">famille, </w:t>
      </w:r>
      <w:r w:rsidR="00F8301D">
        <w:rPr>
          <w:rFonts w:ascii="Poppins" w:hAnsi="Poppins" w:cs="Poppins"/>
          <w:color w:val="212121"/>
          <w:sz w:val="22"/>
          <w:szCs w:val="22"/>
        </w:rPr>
        <w:t>vieillesse, maladie…)</w:t>
      </w:r>
      <w:r w:rsidR="008107ED">
        <w:rPr>
          <w:rFonts w:ascii="Poppins" w:hAnsi="Poppins" w:cs="Poppins"/>
          <w:color w:val="212121"/>
          <w:sz w:val="22"/>
          <w:szCs w:val="22"/>
        </w:rPr>
        <w:t>.</w:t>
      </w:r>
    </w:p>
    <w:p w14:paraId="35A6543F" w14:textId="7441E471" w:rsidR="00F8301D" w:rsidRDefault="00F8301D" w:rsidP="00932941">
      <w:pPr>
        <w:rPr>
          <w:rFonts w:ascii="Poppins" w:hAnsi="Poppins" w:cs="Poppins"/>
          <w:color w:val="212121"/>
          <w:sz w:val="22"/>
          <w:szCs w:val="22"/>
        </w:rPr>
      </w:pPr>
      <w:r>
        <w:rPr>
          <w:rFonts w:ascii="Poppins" w:hAnsi="Poppins" w:cs="Poppins"/>
          <w:color w:val="212121"/>
          <w:sz w:val="22"/>
          <w:szCs w:val="22"/>
        </w:rPr>
        <w:t>L’asset-based welfare</w:t>
      </w:r>
      <w:r w:rsidR="00932941" w:rsidRPr="00932941">
        <w:rPr>
          <w:rFonts w:ascii="Poppins" w:hAnsi="Poppins" w:cs="Poppins"/>
          <w:color w:val="212121"/>
          <w:sz w:val="22"/>
          <w:szCs w:val="22"/>
        </w:rPr>
        <w:t xml:space="preserve"> constitue le socle de la protection sociale dans les pays au modèle de protection sociale « libéral »</w:t>
      </w:r>
      <w:r w:rsidR="00E5305F">
        <w:rPr>
          <w:rFonts w:ascii="Poppins" w:hAnsi="Poppins" w:cs="Poppins"/>
          <w:color w:val="212121"/>
          <w:sz w:val="22"/>
          <w:szCs w:val="22"/>
        </w:rPr>
        <w:t xml:space="preserve"> théorisé par</w:t>
      </w:r>
      <w:r w:rsidR="00932941" w:rsidRPr="00932941">
        <w:rPr>
          <w:rFonts w:ascii="Poppins" w:hAnsi="Poppins" w:cs="Poppins"/>
          <w:color w:val="212121"/>
          <w:sz w:val="22"/>
          <w:szCs w:val="22"/>
        </w:rPr>
        <w:t xml:space="preserve"> </w:t>
      </w:r>
      <w:r w:rsidR="007802DC">
        <w:rPr>
          <w:rFonts w:ascii="Poppins" w:hAnsi="Poppins" w:cs="Poppins"/>
          <w:noProof/>
          <w:color w:val="212121"/>
          <w:sz w:val="22"/>
          <w:szCs w:val="22"/>
        </w:rPr>
        <w:t>Esping-Andersen</w:t>
      </w:r>
      <w:r w:rsidR="00D66F7B">
        <w:rPr>
          <w:rFonts w:ascii="Poppins" w:hAnsi="Poppins" w:cs="Poppins"/>
          <w:noProof/>
          <w:color w:val="212121"/>
          <w:sz w:val="22"/>
          <w:szCs w:val="22"/>
        </w:rPr>
        <w:t xml:space="preserve"> (</w:t>
      </w:r>
      <w:r w:rsidR="007802DC">
        <w:rPr>
          <w:rFonts w:ascii="Poppins" w:hAnsi="Poppins" w:cs="Poppins"/>
          <w:noProof/>
          <w:color w:val="212121"/>
          <w:sz w:val="22"/>
          <w:szCs w:val="22"/>
        </w:rPr>
        <w:t>1990)</w:t>
      </w:r>
      <w:r w:rsidR="00932941" w:rsidRPr="00932941">
        <w:rPr>
          <w:rFonts w:ascii="Poppins" w:hAnsi="Poppins" w:cs="Poppins"/>
          <w:color w:val="212121"/>
          <w:sz w:val="22"/>
          <w:szCs w:val="22"/>
        </w:rPr>
        <w:t>.</w:t>
      </w:r>
      <w:r w:rsidR="00925453">
        <w:rPr>
          <w:rFonts w:ascii="Poppins" w:hAnsi="Poppins" w:cs="Poppins"/>
          <w:color w:val="212121"/>
          <w:sz w:val="22"/>
          <w:szCs w:val="22"/>
        </w:rPr>
        <w:t xml:space="preserve"> </w:t>
      </w:r>
    </w:p>
    <w:p w14:paraId="1992A594" w14:textId="1EE5BACA" w:rsidR="00932941" w:rsidRPr="00932941" w:rsidRDefault="00932941" w:rsidP="00932941">
      <w:pPr>
        <w:rPr>
          <w:rFonts w:ascii="Poppins" w:hAnsi="Poppins" w:cs="Poppins"/>
          <w:color w:val="212121"/>
          <w:sz w:val="22"/>
          <w:szCs w:val="22"/>
        </w:rPr>
      </w:pPr>
      <w:r w:rsidRPr="00932941">
        <w:rPr>
          <w:rFonts w:ascii="Poppins" w:hAnsi="Poppins" w:cs="Poppins"/>
          <w:color w:val="212121"/>
          <w:sz w:val="22"/>
          <w:szCs w:val="22"/>
        </w:rPr>
        <w:t xml:space="preserve">Dans un contexte de vieillissement de la population, de </w:t>
      </w:r>
      <w:r w:rsidR="00546CD7">
        <w:rPr>
          <w:rFonts w:ascii="Poppins" w:hAnsi="Poppins" w:cs="Poppins"/>
          <w:color w:val="212121"/>
          <w:sz w:val="22"/>
          <w:szCs w:val="22"/>
        </w:rPr>
        <w:t>besoins de financement croissant</w:t>
      </w:r>
      <w:r w:rsidR="00D66F7B">
        <w:rPr>
          <w:rFonts w:ascii="Poppins" w:hAnsi="Poppins" w:cs="Poppins"/>
          <w:color w:val="212121"/>
          <w:sz w:val="22"/>
          <w:szCs w:val="22"/>
        </w:rPr>
        <w:t>s</w:t>
      </w:r>
      <w:r w:rsidR="00546CD7">
        <w:rPr>
          <w:rFonts w:ascii="Poppins" w:hAnsi="Poppins" w:cs="Poppins"/>
          <w:color w:val="212121"/>
          <w:sz w:val="22"/>
          <w:szCs w:val="22"/>
        </w:rPr>
        <w:t xml:space="preserve"> pour la retraite et la dépendance</w:t>
      </w:r>
      <w:r w:rsidRPr="00932941">
        <w:rPr>
          <w:rFonts w:ascii="Poppins" w:hAnsi="Poppins" w:cs="Poppins"/>
          <w:color w:val="212121"/>
          <w:sz w:val="22"/>
          <w:szCs w:val="22"/>
        </w:rPr>
        <w:t>, l’ABW fait l’objet d’une attention accrue</w:t>
      </w:r>
      <w:r w:rsidR="00546CD7">
        <w:rPr>
          <w:rFonts w:ascii="Poppins" w:hAnsi="Poppins" w:cs="Poppins"/>
          <w:color w:val="212121"/>
          <w:sz w:val="22"/>
          <w:szCs w:val="22"/>
        </w:rPr>
        <w:t>, comme mécanisme de protection sociale venant en complément ou en substitut de l’Etat-Providence</w:t>
      </w:r>
      <w:r w:rsidRPr="00932941">
        <w:rPr>
          <w:rFonts w:ascii="Poppins" w:hAnsi="Poppins" w:cs="Poppins"/>
          <w:color w:val="212121"/>
          <w:sz w:val="22"/>
          <w:szCs w:val="22"/>
        </w:rPr>
        <w:t>.</w:t>
      </w:r>
    </w:p>
    <w:p w14:paraId="29E6D850" w14:textId="11773535" w:rsidR="00932941" w:rsidRDefault="00932941" w:rsidP="00932941">
      <w:pPr>
        <w:rPr>
          <w:rFonts w:ascii="Poppins" w:hAnsi="Poppins" w:cs="Poppins"/>
          <w:color w:val="212121"/>
          <w:sz w:val="22"/>
          <w:szCs w:val="22"/>
        </w:rPr>
      </w:pPr>
      <w:r w:rsidRPr="00932941">
        <w:rPr>
          <w:rFonts w:ascii="Poppins" w:hAnsi="Poppins" w:cs="Poppins"/>
          <w:color w:val="212121"/>
          <w:sz w:val="22"/>
          <w:szCs w:val="22"/>
        </w:rPr>
        <w:t>Le</w:t>
      </w:r>
      <w:r w:rsidR="00546CD7">
        <w:rPr>
          <w:rFonts w:ascii="Poppins" w:hAnsi="Poppins" w:cs="Poppins"/>
          <w:color w:val="212121"/>
          <w:sz w:val="22"/>
          <w:szCs w:val="22"/>
        </w:rPr>
        <w:t xml:space="preserve"> rôle potentiel de</w:t>
      </w:r>
      <w:r w:rsidRPr="00932941">
        <w:rPr>
          <w:rFonts w:ascii="Poppins" w:hAnsi="Poppins" w:cs="Poppins"/>
          <w:color w:val="212121"/>
          <w:sz w:val="22"/>
          <w:szCs w:val="22"/>
        </w:rPr>
        <w:t>s actifs immobiliers</w:t>
      </w:r>
      <w:r w:rsidR="00546CD7">
        <w:rPr>
          <w:rFonts w:ascii="Poppins" w:hAnsi="Poppins" w:cs="Poppins"/>
          <w:color w:val="212121"/>
          <w:sz w:val="22"/>
          <w:szCs w:val="22"/>
        </w:rPr>
        <w:t xml:space="preserve"> dans la protection sociale est particulièrement interrogé, dans la mesure où ils</w:t>
      </w:r>
      <w:r w:rsidRPr="00932941">
        <w:rPr>
          <w:rFonts w:ascii="Poppins" w:hAnsi="Poppins" w:cs="Poppins"/>
          <w:color w:val="212121"/>
          <w:sz w:val="22"/>
          <w:szCs w:val="22"/>
        </w:rPr>
        <w:t xml:space="preserve"> représent</w:t>
      </w:r>
      <w:r w:rsidR="00546CD7">
        <w:rPr>
          <w:rFonts w:ascii="Poppins" w:hAnsi="Poppins" w:cs="Poppins"/>
          <w:color w:val="212121"/>
          <w:sz w:val="22"/>
          <w:szCs w:val="22"/>
        </w:rPr>
        <w:t>e</w:t>
      </w:r>
      <w:r w:rsidRPr="00932941">
        <w:rPr>
          <w:rFonts w:ascii="Poppins" w:hAnsi="Poppins" w:cs="Poppins"/>
          <w:color w:val="212121"/>
          <w:sz w:val="22"/>
          <w:szCs w:val="22"/>
        </w:rPr>
        <w:t>nt une part essentielle du patrimoine des ménages</w:t>
      </w:r>
      <w:r w:rsidR="00DE1984">
        <w:rPr>
          <w:rFonts w:ascii="Poppins" w:hAnsi="Poppins" w:cs="Poppins"/>
          <w:color w:val="212121"/>
          <w:sz w:val="22"/>
          <w:szCs w:val="22"/>
        </w:rPr>
        <w:t>, et concernant la détention de la résidence principale, permettent d’éviter le paiement d’un loyer.</w:t>
      </w:r>
    </w:p>
    <w:p w14:paraId="4E170F20" w14:textId="0F28B4C1" w:rsidR="009B5456" w:rsidRDefault="00546CD7" w:rsidP="00932941">
      <w:pPr>
        <w:rPr>
          <w:rFonts w:ascii="Poppins" w:hAnsi="Poppins" w:cs="Poppins"/>
          <w:color w:val="212121"/>
          <w:sz w:val="22"/>
          <w:szCs w:val="22"/>
        </w:rPr>
      </w:pPr>
      <w:r>
        <w:rPr>
          <w:rFonts w:ascii="Poppins" w:hAnsi="Poppins" w:cs="Poppins"/>
          <w:color w:val="212121"/>
          <w:sz w:val="22"/>
          <w:szCs w:val="22"/>
        </w:rPr>
        <w:t>Ainsi, l</w:t>
      </w:r>
      <w:r w:rsidR="00E5305F">
        <w:rPr>
          <w:rFonts w:ascii="Poppins" w:hAnsi="Poppins" w:cs="Poppins"/>
          <w:color w:val="212121"/>
          <w:sz w:val="22"/>
          <w:szCs w:val="22"/>
        </w:rPr>
        <w:t>a part des ménages propriétaires de leur résidence principale augmente avec l’âge et atteint son plus haut niveau entre 65-70 ans. Au-delà de 70 ans, cette part décline, d’une part car les ménages âgés ont la possibilité de conserver l’usufruit de leur propriété immobilière tout en cédant ou transmettant la nue-propriété, et d’autre part car certains ménages préfèrent vendre leur résidence principale et louer un logement correspondant mieux à leurs besoins.</w:t>
      </w:r>
    </w:p>
    <w:p w14:paraId="3B2F0A09" w14:textId="38197425" w:rsidR="00E5305F" w:rsidRDefault="002A2AE5" w:rsidP="00932941">
      <w:pPr>
        <w:rPr>
          <w:rFonts w:ascii="Poppins" w:hAnsi="Poppins" w:cs="Poppins"/>
          <w:color w:val="212121"/>
          <w:sz w:val="22"/>
          <w:szCs w:val="22"/>
        </w:rPr>
      </w:pPr>
      <w:r>
        <w:rPr>
          <w:rFonts w:ascii="Poppins" w:hAnsi="Poppins" w:cs="Poppins"/>
          <w:color w:val="212121"/>
          <w:sz w:val="22"/>
          <w:szCs w:val="22"/>
        </w:rPr>
        <w:lastRenderedPageBreak/>
        <w:t>De la même façon, l</w:t>
      </w:r>
      <w:r w:rsidR="00E5305F">
        <w:rPr>
          <w:rFonts w:ascii="Poppins" w:hAnsi="Poppins" w:cs="Poppins"/>
          <w:color w:val="212121"/>
          <w:sz w:val="22"/>
          <w:szCs w:val="22"/>
        </w:rPr>
        <w:t>a part des ménages propriétaires d’une résidence secondaire augmente globalement jusqu’aux tranches d’âge 65-74 ans (13 à 14% des ménages de cette tranche d’âge).</w:t>
      </w:r>
    </w:p>
    <w:p w14:paraId="05A6BF47" w14:textId="6DD3DEE0" w:rsidR="00E5305F" w:rsidRDefault="00E5305F" w:rsidP="00932941">
      <w:pPr>
        <w:rPr>
          <w:rFonts w:ascii="Poppins" w:hAnsi="Poppins" w:cs="Poppins"/>
          <w:color w:val="212121"/>
          <w:sz w:val="22"/>
          <w:szCs w:val="22"/>
        </w:rPr>
      </w:pPr>
      <w:r>
        <w:rPr>
          <w:rFonts w:ascii="Poppins" w:hAnsi="Poppins" w:cs="Poppins"/>
          <w:color w:val="212121"/>
          <w:sz w:val="22"/>
          <w:szCs w:val="22"/>
        </w:rPr>
        <w:t xml:space="preserve">Enfin, la multipropriété concerne </w:t>
      </w:r>
      <w:r w:rsidR="006262F3">
        <w:rPr>
          <w:rFonts w:ascii="Poppins" w:hAnsi="Poppins" w:cs="Poppins"/>
          <w:color w:val="212121"/>
          <w:sz w:val="22"/>
          <w:szCs w:val="22"/>
        </w:rPr>
        <w:t>l</w:t>
      </w:r>
      <w:r>
        <w:rPr>
          <w:rFonts w:ascii="Poppins" w:hAnsi="Poppins" w:cs="Poppins"/>
          <w:color w:val="212121"/>
          <w:sz w:val="22"/>
          <w:szCs w:val="22"/>
        </w:rPr>
        <w:t xml:space="preserve">es ménages </w:t>
      </w:r>
      <w:r w:rsidR="006262F3">
        <w:rPr>
          <w:rFonts w:ascii="Poppins" w:hAnsi="Poppins" w:cs="Poppins"/>
          <w:color w:val="212121"/>
          <w:sz w:val="22"/>
          <w:szCs w:val="22"/>
        </w:rPr>
        <w:t xml:space="preserve">dont le référent fiscal est âgé (plus </w:t>
      </w:r>
      <w:r w:rsidR="00546CD7">
        <w:rPr>
          <w:rFonts w:ascii="Poppins" w:hAnsi="Poppins" w:cs="Poppins"/>
          <w:color w:val="212121"/>
          <w:sz w:val="22"/>
          <w:szCs w:val="22"/>
        </w:rPr>
        <w:t>d</w:t>
      </w:r>
      <w:r w:rsidR="006262F3">
        <w:rPr>
          <w:rFonts w:ascii="Poppins" w:hAnsi="Poppins" w:cs="Poppins"/>
          <w:color w:val="212121"/>
          <w:sz w:val="22"/>
          <w:szCs w:val="22"/>
        </w:rPr>
        <w:t xml:space="preserve">e la moitié des ménages multipropriétaires ont un référent fiscal âgé de 50 à 69 ans). Passé 70 ans, en revanche, la </w:t>
      </w:r>
      <w:r>
        <w:rPr>
          <w:rFonts w:ascii="Poppins" w:hAnsi="Poppins" w:cs="Poppins"/>
          <w:color w:val="212121"/>
          <w:sz w:val="22"/>
          <w:szCs w:val="22"/>
        </w:rPr>
        <w:t>multipropri</w:t>
      </w:r>
      <w:r w:rsidR="006262F3">
        <w:rPr>
          <w:rFonts w:ascii="Poppins" w:hAnsi="Poppins" w:cs="Poppins"/>
          <w:color w:val="212121"/>
          <w:sz w:val="22"/>
          <w:szCs w:val="22"/>
        </w:rPr>
        <w:t>été recule</w:t>
      </w:r>
      <w:r w:rsidR="00FB65FC">
        <w:rPr>
          <w:rFonts w:ascii="Poppins" w:hAnsi="Poppins" w:cs="Poppins"/>
          <w:color w:val="212121"/>
          <w:sz w:val="22"/>
          <w:szCs w:val="22"/>
        </w:rPr>
        <w:t xml:space="preserve">, les ménages âgés </w:t>
      </w:r>
      <w:r w:rsidR="005B4022">
        <w:rPr>
          <w:rFonts w:ascii="Poppins" w:hAnsi="Poppins" w:cs="Poppins"/>
          <w:color w:val="212121"/>
          <w:sz w:val="22"/>
          <w:szCs w:val="22"/>
        </w:rPr>
        <w:t>cédant</w:t>
      </w:r>
      <w:r w:rsidR="00FB65FC">
        <w:rPr>
          <w:rFonts w:ascii="Poppins" w:hAnsi="Poppins" w:cs="Poppins"/>
          <w:color w:val="212121"/>
          <w:sz w:val="22"/>
          <w:szCs w:val="22"/>
        </w:rPr>
        <w:t xml:space="preserve"> alors leur patrimoine immobilier.</w:t>
      </w:r>
    </w:p>
    <w:p w14:paraId="6FBC639B" w14:textId="513AC028" w:rsidR="001D7750" w:rsidRPr="00EC0054" w:rsidRDefault="009B5456" w:rsidP="003E2528">
      <w:pPr>
        <w:pStyle w:val="Titre1"/>
      </w:pPr>
      <w:r w:rsidRPr="004F2C29">
        <w:t>Les essentiels</w:t>
      </w:r>
    </w:p>
    <w:p w14:paraId="02D27857" w14:textId="0EFBC624" w:rsidR="001D7750" w:rsidRDefault="00B01B24" w:rsidP="003E2528">
      <w:pPr>
        <w:pStyle w:val="ParagrapheSansRetrait"/>
        <w:rPr>
          <w:lang w:val="en-US"/>
        </w:rPr>
      </w:pPr>
      <w:r w:rsidRPr="00755739">
        <w:t xml:space="preserve">Adkins, L., Cooper, M., &amp; Konings, M. (2020). </w:t>
      </w:r>
      <w:r w:rsidRPr="00B01B24">
        <w:rPr>
          <w:i/>
          <w:iCs/>
          <w:lang w:val="en-US"/>
        </w:rPr>
        <w:t>The asset economy</w:t>
      </w:r>
      <w:r w:rsidRPr="00B01B24">
        <w:rPr>
          <w:lang w:val="en-US"/>
        </w:rPr>
        <w:t>. John Wiley &amp; Sons.</w:t>
      </w:r>
    </w:p>
    <w:p w14:paraId="1E13F0E5" w14:textId="09323F17" w:rsidR="00B01B24" w:rsidRPr="00B01B24" w:rsidRDefault="00B01B24" w:rsidP="00EC53D5">
      <w:pPr>
        <w:pStyle w:val="ParagrapheSansRetrait"/>
      </w:pPr>
      <w:r w:rsidRPr="001D7750">
        <w:rPr>
          <w:highlight w:val="lightGray"/>
          <w:lang w:val="en-US"/>
        </w:rPr>
        <w:t>Ando, A., &amp; Modigliani, F. (1963). The</w:t>
      </w:r>
      <w:r w:rsidR="00F80D01">
        <w:rPr>
          <w:highlight w:val="lightGray"/>
          <w:lang w:val="en-US"/>
        </w:rPr>
        <w:t xml:space="preserve"> </w:t>
      </w:r>
      <w:r w:rsidRPr="001D7750">
        <w:rPr>
          <w:highlight w:val="lightGray"/>
          <w:lang w:val="en-US"/>
        </w:rPr>
        <w:t>"</w:t>
      </w:r>
      <w:r w:rsidR="00345633">
        <w:rPr>
          <w:highlight w:val="lightGray"/>
          <w:lang w:val="en-US"/>
        </w:rPr>
        <w:t>L</w:t>
      </w:r>
      <w:r w:rsidRPr="001D7750">
        <w:rPr>
          <w:highlight w:val="lightGray"/>
          <w:lang w:val="en-US"/>
        </w:rPr>
        <w:t xml:space="preserve">ife </w:t>
      </w:r>
      <w:r w:rsidR="00345633">
        <w:rPr>
          <w:highlight w:val="lightGray"/>
          <w:lang w:val="en-US"/>
        </w:rPr>
        <w:t>C</w:t>
      </w:r>
      <w:r w:rsidRPr="001D7750">
        <w:rPr>
          <w:highlight w:val="lightGray"/>
          <w:lang w:val="en-US"/>
        </w:rPr>
        <w:t xml:space="preserve">ycle" </w:t>
      </w:r>
      <w:r w:rsidR="00345633">
        <w:rPr>
          <w:highlight w:val="lightGray"/>
          <w:lang w:val="en-US"/>
        </w:rPr>
        <w:t>H</w:t>
      </w:r>
      <w:r w:rsidRPr="001D7750">
        <w:rPr>
          <w:highlight w:val="lightGray"/>
          <w:lang w:val="en-US"/>
        </w:rPr>
        <w:t xml:space="preserve">ypothesis of </w:t>
      </w:r>
      <w:r w:rsidR="00345633">
        <w:rPr>
          <w:highlight w:val="lightGray"/>
          <w:lang w:val="en-US"/>
        </w:rPr>
        <w:t>S</w:t>
      </w:r>
      <w:r w:rsidRPr="001D7750">
        <w:rPr>
          <w:highlight w:val="lightGray"/>
          <w:lang w:val="en-US"/>
        </w:rPr>
        <w:t xml:space="preserve">aving : Aggregate </w:t>
      </w:r>
      <w:r w:rsidR="00345633">
        <w:rPr>
          <w:highlight w:val="lightGray"/>
          <w:lang w:val="en-US"/>
        </w:rPr>
        <w:t>I</w:t>
      </w:r>
      <w:r w:rsidRPr="001D7750">
        <w:rPr>
          <w:highlight w:val="lightGray"/>
          <w:lang w:val="en-US"/>
        </w:rPr>
        <w:t xml:space="preserve">mplications and </w:t>
      </w:r>
      <w:r w:rsidR="00345633">
        <w:rPr>
          <w:highlight w:val="lightGray"/>
          <w:lang w:val="en-US"/>
        </w:rPr>
        <w:t>T</w:t>
      </w:r>
      <w:r w:rsidRPr="001D7750">
        <w:rPr>
          <w:highlight w:val="lightGray"/>
          <w:lang w:val="en-US"/>
        </w:rPr>
        <w:t xml:space="preserve">ests. </w:t>
      </w:r>
      <w:r w:rsidRPr="001D7750">
        <w:rPr>
          <w:i/>
          <w:iCs/>
          <w:highlight w:val="lightGray"/>
        </w:rPr>
        <w:t>American Economic Review</w:t>
      </w:r>
      <w:r w:rsidRPr="001D7750">
        <w:rPr>
          <w:highlight w:val="lightGray"/>
        </w:rPr>
        <w:t xml:space="preserve">, </w:t>
      </w:r>
      <w:r w:rsidRPr="001D7750">
        <w:rPr>
          <w:i/>
          <w:iCs/>
          <w:highlight w:val="lightGray"/>
        </w:rPr>
        <w:t>53</w:t>
      </w:r>
      <w:r w:rsidRPr="001D7750">
        <w:rPr>
          <w:highlight w:val="lightGray"/>
        </w:rPr>
        <w:t>(1), 55</w:t>
      </w:r>
      <w:r w:rsidRPr="001D7750">
        <w:rPr>
          <w:rFonts w:ascii="Cambria Math" w:hAnsi="Cambria Math" w:cs="Cambria Math"/>
          <w:highlight w:val="lightGray"/>
        </w:rPr>
        <w:t>‑</w:t>
      </w:r>
      <w:r w:rsidRPr="001D7750">
        <w:rPr>
          <w:highlight w:val="lightGray"/>
        </w:rPr>
        <w:t>84.</w:t>
      </w:r>
    </w:p>
    <w:p w14:paraId="6CCD4A11" w14:textId="3262AFB7" w:rsidR="001D7750" w:rsidRPr="00115F62" w:rsidRDefault="004B465C" w:rsidP="00EC53D5">
      <w:pPr>
        <w:pStyle w:val="Encadre"/>
      </w:pPr>
      <w:r w:rsidRPr="003826CA">
        <w:rPr>
          <w:highlight w:val="lightGray"/>
        </w:rPr>
        <w:t xml:space="preserve">Ando &amp; Modigliani </w:t>
      </w:r>
      <w:r w:rsidR="00B01B24">
        <w:rPr>
          <w:highlight w:val="lightGray"/>
        </w:rPr>
        <w:t xml:space="preserve">(1963) </w:t>
      </w:r>
      <w:r w:rsidRPr="003826CA">
        <w:rPr>
          <w:highlight w:val="lightGray"/>
        </w:rPr>
        <w:t xml:space="preserve">développent une théorie de la consommation basée </w:t>
      </w:r>
      <w:r w:rsidR="00A61736" w:rsidRPr="003826CA">
        <w:rPr>
          <w:highlight w:val="lightGray"/>
        </w:rPr>
        <w:t xml:space="preserve">sur la prise en compte du cycle de vie du revenu et des besoins de consommation des ménages. </w:t>
      </w:r>
      <w:r w:rsidR="003826CA" w:rsidRPr="003826CA">
        <w:rPr>
          <w:highlight w:val="lightGray"/>
        </w:rPr>
        <w:t>Les flux d’endettement/d’accumulation d’actifs servent à lisser la consommation sur l’ensemble du cycle de vie alors même que les revenus sont fluctuants dans le temps. L’accumulation d’actifs pendant la vie active permet de reporter une partie de la consommation vers les périodes où les revenus sont plus faibles (jeunesse, retraite, financement du grand âge). Cette théorie met en évidence l’importance du patrimoine comme déterminant de la consommation.</w:t>
      </w:r>
    </w:p>
    <w:p w14:paraId="4E0B4EEB" w14:textId="542D66CB" w:rsidR="00B01B24" w:rsidRPr="00293C49" w:rsidRDefault="00B01B24" w:rsidP="004974ED">
      <w:pPr>
        <w:pStyle w:val="ParagrapheSansRetrait"/>
      </w:pPr>
      <w:r w:rsidRPr="00293C49">
        <w:t xml:space="preserve">André, M., Arnold, C., &amp; Meslin, O. (2021). 24% des ménages détiennent 68% des logements possédés par des particuliers. </w:t>
      </w:r>
      <w:r w:rsidRPr="00293C49">
        <w:rPr>
          <w:i/>
          <w:iCs/>
        </w:rPr>
        <w:t>Insee Références, France, portrait social 2021</w:t>
      </w:r>
      <w:r w:rsidRPr="00293C49">
        <w:t>.</w:t>
      </w:r>
    </w:p>
    <w:p w14:paraId="21F427B6" w14:textId="77777777" w:rsidR="005E6413" w:rsidRPr="00293C49" w:rsidRDefault="005E6413" w:rsidP="004974ED">
      <w:pPr>
        <w:pStyle w:val="ParagrapheSansRetrait"/>
        <w:rPr>
          <w:lang w:val="en-US"/>
        </w:rPr>
      </w:pPr>
      <w:r w:rsidRPr="00293C49">
        <w:t xml:space="preserve">Benites-Gambirazio, E., &amp; Bonneval, L. (2022). </w:t>
      </w:r>
      <w:r w:rsidRPr="00293C49">
        <w:rPr>
          <w:lang w:val="en-US"/>
        </w:rPr>
        <w:t xml:space="preserve">Housing as asset-based welfare. The case of France. </w:t>
      </w:r>
      <w:r w:rsidRPr="00293C49">
        <w:rPr>
          <w:i/>
          <w:iCs/>
          <w:lang w:val="en-US"/>
        </w:rPr>
        <w:t>Housing Studies</w:t>
      </w:r>
      <w:r w:rsidRPr="00293C49">
        <w:rPr>
          <w:lang w:val="en-US"/>
        </w:rPr>
        <w:t>, 1</w:t>
      </w:r>
      <w:r w:rsidRPr="00293C49">
        <w:rPr>
          <w:rFonts w:ascii="Cambria Math" w:hAnsi="Cambria Math" w:cs="Cambria Math"/>
          <w:lang w:val="en-US"/>
        </w:rPr>
        <w:t>‑</w:t>
      </w:r>
      <w:r w:rsidRPr="00293C49">
        <w:rPr>
          <w:lang w:val="en-US"/>
        </w:rPr>
        <w:t>15.</w:t>
      </w:r>
    </w:p>
    <w:p w14:paraId="24CFF11F" w14:textId="47C651A2" w:rsidR="00FA4BD5" w:rsidRPr="00293C49" w:rsidRDefault="00FA4BD5" w:rsidP="004974ED">
      <w:pPr>
        <w:pStyle w:val="ParagrapheSansRetrait"/>
      </w:pPr>
      <w:r w:rsidRPr="00293C49">
        <w:rPr>
          <w:lang w:val="en-US"/>
        </w:rPr>
        <w:t xml:space="preserve">Chamahian, A., &amp; Petite, S. (2022). </w:t>
      </w:r>
      <w:r w:rsidRPr="00293C49">
        <w:t xml:space="preserve">Être propriétaire à l’heure de la retraite : </w:t>
      </w:r>
      <w:r w:rsidR="00866286">
        <w:t>c</w:t>
      </w:r>
      <w:r w:rsidRPr="00293C49">
        <w:t xml:space="preserve">apitaliser et assurer son avenir. </w:t>
      </w:r>
      <w:r w:rsidRPr="00293C49">
        <w:rPr>
          <w:i/>
          <w:iCs/>
        </w:rPr>
        <w:t>Retraite et société</w:t>
      </w:r>
      <w:r w:rsidRPr="00293C49">
        <w:t xml:space="preserve">, </w:t>
      </w:r>
      <w:r w:rsidRPr="00293C49">
        <w:rPr>
          <w:i/>
          <w:iCs/>
        </w:rPr>
        <w:t>89</w:t>
      </w:r>
      <w:r w:rsidRPr="00293C49">
        <w:t>(2), 99</w:t>
      </w:r>
      <w:r w:rsidRPr="00293C49">
        <w:rPr>
          <w:rFonts w:ascii="Cambria Math" w:hAnsi="Cambria Math" w:cs="Cambria Math"/>
        </w:rPr>
        <w:t>‑</w:t>
      </w:r>
      <w:r w:rsidRPr="00293C49">
        <w:t xml:space="preserve">122. Cairn.info. </w:t>
      </w:r>
      <w:hyperlink r:id="rId8" w:history="1">
        <w:r w:rsidRPr="000A12D3">
          <w:rPr>
            <w:rStyle w:val="Lienhypertexte"/>
          </w:rPr>
          <w:t>https://doi.org/10.3917/rs1.089.0100</w:t>
        </w:r>
      </w:hyperlink>
    </w:p>
    <w:p w14:paraId="5861F15A" w14:textId="77777777" w:rsidR="00FA4BD5" w:rsidRPr="00293C49" w:rsidRDefault="00FA4BD5" w:rsidP="004974ED">
      <w:pPr>
        <w:pStyle w:val="ParagrapheSansRetrait"/>
        <w:rPr>
          <w:lang w:val="en-US"/>
        </w:rPr>
      </w:pPr>
      <w:r w:rsidRPr="00293C49">
        <w:t xml:space="preserve">Châtel, F., Cochez, N., &amp; de Bellefon, M.-P. (2021). Deux résidences secondaires sur trois sont détenues par un ménage de 60 ans ou plus. </w:t>
      </w:r>
      <w:r w:rsidRPr="00293C49">
        <w:rPr>
          <w:i/>
          <w:iCs/>
          <w:lang w:val="en-US"/>
        </w:rPr>
        <w:t>Insee Première</w:t>
      </w:r>
      <w:r w:rsidRPr="00293C49">
        <w:rPr>
          <w:lang w:val="en-US"/>
        </w:rPr>
        <w:t xml:space="preserve">, </w:t>
      </w:r>
      <w:r w:rsidRPr="00293C49">
        <w:rPr>
          <w:i/>
          <w:iCs/>
          <w:lang w:val="en-US"/>
        </w:rPr>
        <w:t>1871</w:t>
      </w:r>
      <w:r w:rsidRPr="00293C49">
        <w:rPr>
          <w:lang w:val="en-US"/>
        </w:rPr>
        <w:t>, 4.</w:t>
      </w:r>
    </w:p>
    <w:p w14:paraId="590921A5" w14:textId="77777777" w:rsidR="00454C80" w:rsidRPr="00293C49" w:rsidRDefault="00454C80" w:rsidP="004974ED">
      <w:pPr>
        <w:pStyle w:val="ParagrapheSansRetrait"/>
        <w:rPr>
          <w:lang w:val="en-US"/>
        </w:rPr>
      </w:pPr>
      <w:r w:rsidRPr="00293C49">
        <w:rPr>
          <w:lang w:val="en-US"/>
        </w:rPr>
        <w:t xml:space="preserve">Dewilde, C., &amp; Ronald, R. (2017). </w:t>
      </w:r>
      <w:r w:rsidRPr="00293C49">
        <w:rPr>
          <w:i/>
          <w:iCs/>
          <w:lang w:val="en-US"/>
        </w:rPr>
        <w:t>Housing wealth and welfare</w:t>
      </w:r>
      <w:r w:rsidRPr="00293C49">
        <w:rPr>
          <w:lang w:val="en-US"/>
        </w:rPr>
        <w:t>. Edward Elgar Publishing.</w:t>
      </w:r>
    </w:p>
    <w:p w14:paraId="03FF62BA" w14:textId="5FB436A7" w:rsidR="001D7750" w:rsidRPr="00293C49" w:rsidRDefault="00454C80" w:rsidP="004974ED">
      <w:pPr>
        <w:pStyle w:val="ParagrapheSansRetrait"/>
        <w:rPr>
          <w:lang w:val="en-US"/>
        </w:rPr>
      </w:pPr>
      <w:r w:rsidRPr="00293C49">
        <w:rPr>
          <w:lang w:val="en-US"/>
        </w:rPr>
        <w:t xml:space="preserve">Doling, J., &amp; Ronald, R. (2010). Home ownership and asset-based welfare. </w:t>
      </w:r>
      <w:r w:rsidRPr="00293C49">
        <w:rPr>
          <w:i/>
          <w:iCs/>
          <w:lang w:val="en-US"/>
        </w:rPr>
        <w:t>Journal of housing and the built environment</w:t>
      </w:r>
      <w:r w:rsidRPr="00293C49">
        <w:rPr>
          <w:lang w:val="en-US"/>
        </w:rPr>
        <w:t xml:space="preserve">, </w:t>
      </w:r>
      <w:r w:rsidRPr="00293C49">
        <w:rPr>
          <w:i/>
          <w:iCs/>
          <w:lang w:val="en-US"/>
        </w:rPr>
        <w:t>25</w:t>
      </w:r>
      <w:r w:rsidRPr="00293C49">
        <w:rPr>
          <w:lang w:val="en-US"/>
        </w:rPr>
        <w:t>, 165</w:t>
      </w:r>
      <w:r w:rsidRPr="00293C49">
        <w:rPr>
          <w:rFonts w:ascii="Cambria Math" w:hAnsi="Cambria Math" w:cs="Cambria Math"/>
          <w:lang w:val="en-US"/>
        </w:rPr>
        <w:t>‑</w:t>
      </w:r>
      <w:r w:rsidRPr="00293C49">
        <w:rPr>
          <w:lang w:val="en-US"/>
        </w:rPr>
        <w:t>173.</w:t>
      </w:r>
    </w:p>
    <w:p w14:paraId="1719B191" w14:textId="77777777" w:rsidR="00BE1CA6" w:rsidRPr="00293C49" w:rsidRDefault="00BE1CA6" w:rsidP="006D0F74">
      <w:pPr>
        <w:pStyle w:val="ParagrapheSansRetrait"/>
      </w:pPr>
      <w:r w:rsidRPr="00293C49">
        <w:rPr>
          <w:highlight w:val="lightGray"/>
          <w:lang w:val="en-US"/>
        </w:rPr>
        <w:t xml:space="preserve">Esping-Andersen, G. (1990). </w:t>
      </w:r>
      <w:r w:rsidRPr="00293C49">
        <w:rPr>
          <w:i/>
          <w:iCs/>
          <w:highlight w:val="lightGray"/>
          <w:lang w:val="en-US"/>
        </w:rPr>
        <w:t>The three worlds of welfare capitalism</w:t>
      </w:r>
      <w:r w:rsidRPr="00293C49">
        <w:rPr>
          <w:highlight w:val="lightGray"/>
          <w:lang w:val="en-US"/>
        </w:rPr>
        <w:t xml:space="preserve">. </w:t>
      </w:r>
      <w:r w:rsidRPr="00293C49">
        <w:rPr>
          <w:highlight w:val="lightGray"/>
        </w:rPr>
        <w:t>Princeton University Press.</w:t>
      </w:r>
    </w:p>
    <w:p w14:paraId="4B5698B6" w14:textId="3A21296F" w:rsidR="001D7750" w:rsidRPr="00293C49" w:rsidRDefault="00331CFE" w:rsidP="006D0F74">
      <w:pPr>
        <w:pStyle w:val="Encadre"/>
      </w:pPr>
      <w:r w:rsidRPr="00293C49">
        <w:rPr>
          <w:highlight w:val="lightGray"/>
        </w:rPr>
        <w:lastRenderedPageBreak/>
        <w:t xml:space="preserve">Le sociologue danois </w:t>
      </w:r>
      <w:r w:rsidR="00F8301D" w:rsidRPr="00293C49">
        <w:rPr>
          <w:highlight w:val="lightGray"/>
        </w:rPr>
        <w:t>E</w:t>
      </w:r>
      <w:r w:rsidR="001D7040" w:rsidRPr="00293C49">
        <w:rPr>
          <w:highlight w:val="lightGray"/>
        </w:rPr>
        <w:t>sping-Andersen</w:t>
      </w:r>
      <w:r w:rsidR="00454C80" w:rsidRPr="00293C49">
        <w:rPr>
          <w:highlight w:val="lightGray"/>
        </w:rPr>
        <w:t xml:space="preserve"> (1990)</w:t>
      </w:r>
      <w:r w:rsidR="00F8301D" w:rsidRPr="00293C49">
        <w:rPr>
          <w:highlight w:val="lightGray"/>
        </w:rPr>
        <w:t xml:space="preserve"> distingue plusieurs formes d</w:t>
      </w:r>
      <w:r w:rsidR="001D7040" w:rsidRPr="00293C49">
        <w:rPr>
          <w:highlight w:val="lightGray"/>
        </w:rPr>
        <w:t>’</w:t>
      </w:r>
      <w:r w:rsidR="00A82958" w:rsidRPr="00A82958">
        <w:t>É</w:t>
      </w:r>
      <w:r w:rsidR="001D7040" w:rsidRPr="00293C49">
        <w:rPr>
          <w:highlight w:val="lightGray"/>
        </w:rPr>
        <w:t>tat-</w:t>
      </w:r>
      <w:r w:rsidR="00C73DBB">
        <w:rPr>
          <w:highlight w:val="lightGray"/>
        </w:rPr>
        <w:t>p</w:t>
      </w:r>
      <w:r w:rsidR="001D7040" w:rsidRPr="00293C49">
        <w:rPr>
          <w:highlight w:val="lightGray"/>
        </w:rPr>
        <w:t>rovidence en fonction de leur capacité à réduire les inégalités, et à réduire la dépendance des individus au marché (</w:t>
      </w:r>
      <w:r w:rsidR="001D7040" w:rsidRPr="00293C49">
        <w:rPr>
          <w:i/>
          <w:highlight w:val="lightGray"/>
        </w:rPr>
        <w:t>decommodification</w:t>
      </w:r>
      <w:r w:rsidR="001D7040" w:rsidRPr="00293C49">
        <w:rPr>
          <w:highlight w:val="lightGray"/>
        </w:rPr>
        <w:t>)</w:t>
      </w:r>
      <w:r w:rsidR="00F8301D" w:rsidRPr="00293C49">
        <w:rPr>
          <w:highlight w:val="lightGray"/>
        </w:rPr>
        <w:t>.</w:t>
      </w:r>
      <w:r w:rsidR="001D7040" w:rsidRPr="00293C49">
        <w:rPr>
          <w:highlight w:val="lightGray"/>
        </w:rPr>
        <w:t xml:space="preserve"> La</w:t>
      </w:r>
      <w:r w:rsidR="00F8301D" w:rsidRPr="00293C49">
        <w:rPr>
          <w:highlight w:val="lightGray"/>
        </w:rPr>
        <w:t xml:space="preserve"> </w:t>
      </w:r>
      <w:r w:rsidR="001D7040" w:rsidRPr="00293C49">
        <w:rPr>
          <w:highlight w:val="lightGray"/>
        </w:rPr>
        <w:t>p</w:t>
      </w:r>
      <w:r w:rsidR="00F8301D" w:rsidRPr="00293C49">
        <w:rPr>
          <w:highlight w:val="lightGray"/>
        </w:rPr>
        <w:t xml:space="preserve">rotection sociale libérale ou fondée sur la détention d’actifs, </w:t>
      </w:r>
      <w:r w:rsidR="001D7040" w:rsidRPr="00293C49">
        <w:rPr>
          <w:highlight w:val="lightGray"/>
        </w:rPr>
        <w:t xml:space="preserve">est le </w:t>
      </w:r>
      <w:r w:rsidR="00F8301D" w:rsidRPr="00293C49">
        <w:rPr>
          <w:highlight w:val="lightGray"/>
        </w:rPr>
        <w:t>modèle</w:t>
      </w:r>
      <w:r w:rsidR="001D7040" w:rsidRPr="00293C49">
        <w:rPr>
          <w:highlight w:val="lightGray"/>
        </w:rPr>
        <w:t xml:space="preserve"> des pays anglo-saxons</w:t>
      </w:r>
      <w:r w:rsidR="00F8301D" w:rsidRPr="00293C49">
        <w:rPr>
          <w:highlight w:val="lightGray"/>
        </w:rPr>
        <w:t xml:space="preserve">. </w:t>
      </w:r>
      <w:r w:rsidR="001D7040" w:rsidRPr="00293C49">
        <w:rPr>
          <w:highlight w:val="lightGray"/>
        </w:rPr>
        <w:t>Le m</w:t>
      </w:r>
      <w:r w:rsidR="00F8301D" w:rsidRPr="00293C49">
        <w:rPr>
          <w:highlight w:val="lightGray"/>
        </w:rPr>
        <w:t xml:space="preserve">odèle de </w:t>
      </w:r>
      <w:r w:rsidR="001D7040" w:rsidRPr="00293C49">
        <w:rPr>
          <w:highlight w:val="lightGray"/>
        </w:rPr>
        <w:t>p</w:t>
      </w:r>
      <w:r w:rsidR="00F8301D" w:rsidRPr="00293C49">
        <w:rPr>
          <w:highlight w:val="lightGray"/>
        </w:rPr>
        <w:t>rotection sociale « conservateur-corporatiste »</w:t>
      </w:r>
      <w:r w:rsidR="001D7040" w:rsidRPr="00293C49">
        <w:rPr>
          <w:highlight w:val="lightGray"/>
        </w:rPr>
        <w:t>,</w:t>
      </w:r>
      <w:r w:rsidR="00F8301D" w:rsidRPr="00293C49">
        <w:rPr>
          <w:highlight w:val="lightGray"/>
        </w:rPr>
        <w:t xml:space="preserve"> </w:t>
      </w:r>
      <w:r w:rsidR="008F7F1A" w:rsidRPr="00293C49">
        <w:rPr>
          <w:highlight w:val="lightGray"/>
        </w:rPr>
        <w:t>reposant</w:t>
      </w:r>
      <w:r w:rsidR="00F8301D" w:rsidRPr="00293C49">
        <w:rPr>
          <w:highlight w:val="lightGray"/>
        </w:rPr>
        <w:t xml:space="preserve"> sur l</w:t>
      </w:r>
      <w:r w:rsidR="008F7F1A" w:rsidRPr="00293C49">
        <w:rPr>
          <w:highlight w:val="lightGray"/>
        </w:rPr>
        <w:t>’</w:t>
      </w:r>
      <w:r w:rsidR="00F8301D" w:rsidRPr="00293C49">
        <w:rPr>
          <w:highlight w:val="lightGray"/>
        </w:rPr>
        <w:t xml:space="preserve">assurance sociale obligatoire, </w:t>
      </w:r>
      <w:r w:rsidR="001D7040" w:rsidRPr="00293C49">
        <w:rPr>
          <w:highlight w:val="lightGray"/>
        </w:rPr>
        <w:t>est rencontré dans les</w:t>
      </w:r>
      <w:r w:rsidR="00F8301D" w:rsidRPr="00293C49">
        <w:rPr>
          <w:highlight w:val="lightGray"/>
        </w:rPr>
        <w:t xml:space="preserve"> pays d’Europe continentale. </w:t>
      </w:r>
      <w:r w:rsidR="001D7040" w:rsidRPr="00293C49">
        <w:rPr>
          <w:highlight w:val="lightGray"/>
        </w:rPr>
        <w:t>Le m</w:t>
      </w:r>
      <w:r w:rsidR="00F8301D" w:rsidRPr="00293C49">
        <w:rPr>
          <w:highlight w:val="lightGray"/>
        </w:rPr>
        <w:t xml:space="preserve">odèle de protection sociale social-démocrate, </w:t>
      </w:r>
      <w:r w:rsidR="008F7F1A" w:rsidRPr="00293C49">
        <w:rPr>
          <w:highlight w:val="lightGray"/>
        </w:rPr>
        <w:t>misant</w:t>
      </w:r>
      <w:r w:rsidR="00F8301D" w:rsidRPr="00293C49">
        <w:rPr>
          <w:highlight w:val="lightGray"/>
        </w:rPr>
        <w:t xml:space="preserve"> sur la citoyenneté et le rôle important de l’</w:t>
      </w:r>
      <w:r w:rsidR="006A1F20" w:rsidRPr="006A1F20">
        <w:t>É</w:t>
      </w:r>
      <w:r w:rsidR="00F8301D" w:rsidRPr="00293C49">
        <w:rPr>
          <w:highlight w:val="lightGray"/>
        </w:rPr>
        <w:t xml:space="preserve">tat dans la fourniture de services publics (maisons de retraite, crèches…), </w:t>
      </w:r>
      <w:r w:rsidR="001D7040" w:rsidRPr="00293C49">
        <w:rPr>
          <w:highlight w:val="lightGray"/>
        </w:rPr>
        <w:t xml:space="preserve">est le </w:t>
      </w:r>
      <w:r w:rsidR="00F8301D" w:rsidRPr="00293C49">
        <w:rPr>
          <w:highlight w:val="lightGray"/>
        </w:rPr>
        <w:t>modèle des pays d’Europe du Nord. Un quatrième modèle, ou variante, a été ajouté par la suite, le modèle méditerranéen familialiste, dans lequel l’</w:t>
      </w:r>
      <w:r w:rsidR="00947ED4" w:rsidRPr="00947ED4">
        <w:t>É</w:t>
      </w:r>
      <w:r w:rsidR="001D7040" w:rsidRPr="00293C49">
        <w:rPr>
          <w:highlight w:val="lightGray"/>
        </w:rPr>
        <w:t>tat-</w:t>
      </w:r>
      <w:r w:rsidR="00A56CBF">
        <w:rPr>
          <w:highlight w:val="lightGray"/>
        </w:rPr>
        <w:t>p</w:t>
      </w:r>
      <w:r w:rsidR="001D7040" w:rsidRPr="00293C49">
        <w:rPr>
          <w:highlight w:val="lightGray"/>
        </w:rPr>
        <w:t>rovidence</w:t>
      </w:r>
      <w:r w:rsidR="00F8301D" w:rsidRPr="00293C49">
        <w:rPr>
          <w:highlight w:val="lightGray"/>
        </w:rPr>
        <w:t xml:space="preserve"> est globalement moins développé et où la famille joue un grand rôle dans la protection sociale (notamment dans l’aide à la vieillesse).</w:t>
      </w:r>
    </w:p>
    <w:p w14:paraId="6D234538" w14:textId="6ABD4B20" w:rsidR="008F7F1A" w:rsidRPr="00293C49" w:rsidRDefault="008F7F1A" w:rsidP="006D0F74">
      <w:pPr>
        <w:pStyle w:val="ParagrapheSansRetrait"/>
        <w:rPr>
          <w:lang w:val="en-US"/>
        </w:rPr>
      </w:pPr>
      <w:r w:rsidRPr="00293C49">
        <w:rPr>
          <w:lang w:val="en-US"/>
        </w:rPr>
        <w:t xml:space="preserve">Fahey, T., &amp; Norris, M. (2009). Housing and the </w:t>
      </w:r>
      <w:r w:rsidR="00DD6696">
        <w:rPr>
          <w:lang w:val="en-US"/>
        </w:rPr>
        <w:t>W</w:t>
      </w:r>
      <w:r w:rsidRPr="00293C49">
        <w:rPr>
          <w:lang w:val="en-US"/>
        </w:rPr>
        <w:t xml:space="preserve">elfare </w:t>
      </w:r>
      <w:r w:rsidR="00DD6696">
        <w:rPr>
          <w:lang w:val="en-US"/>
        </w:rPr>
        <w:t>S</w:t>
      </w:r>
      <w:r w:rsidRPr="00293C49">
        <w:rPr>
          <w:lang w:val="en-US"/>
        </w:rPr>
        <w:t>tate : An overview. Dubl</w:t>
      </w:r>
      <w:r w:rsidR="00F34D35">
        <w:rPr>
          <w:lang w:val="en-US"/>
        </w:rPr>
        <w:t>i</w:t>
      </w:r>
      <w:r w:rsidRPr="00293C49">
        <w:rPr>
          <w:lang w:val="en-US"/>
        </w:rPr>
        <w:t>n: University College Dublin. UCD School of Applied Social Science</w:t>
      </w:r>
      <w:r w:rsidR="00C823E8">
        <w:rPr>
          <w:lang w:val="en-US"/>
        </w:rPr>
        <w:t>.</w:t>
      </w:r>
      <w:r w:rsidRPr="00293C49">
        <w:rPr>
          <w:lang w:val="en-US"/>
        </w:rPr>
        <w:t xml:space="preserve"> </w:t>
      </w:r>
      <w:r w:rsidRPr="00C823E8">
        <w:rPr>
          <w:i/>
          <w:iCs/>
          <w:lang w:val="en-US"/>
        </w:rPr>
        <w:t>Working Paper Series</w:t>
      </w:r>
      <w:r w:rsidRPr="00293C49">
        <w:rPr>
          <w:lang w:val="en-US"/>
        </w:rPr>
        <w:t>, 9.</w:t>
      </w:r>
    </w:p>
    <w:p w14:paraId="4F9BA4A5" w14:textId="3091E4AD" w:rsidR="008F7F1A" w:rsidRPr="00293C49" w:rsidRDefault="008F7F1A" w:rsidP="006D0F74">
      <w:pPr>
        <w:pStyle w:val="ParagrapheSansRetrait"/>
      </w:pPr>
      <w:r w:rsidRPr="00293C49">
        <w:rPr>
          <w:lang w:val="en-US"/>
        </w:rPr>
        <w:t xml:space="preserve">Groves, R., &amp; Murie, A. (2016). </w:t>
      </w:r>
      <w:r w:rsidRPr="00E47E19">
        <w:rPr>
          <w:i/>
          <w:iCs/>
          <w:lang w:val="en-US"/>
        </w:rPr>
        <w:t xml:space="preserve">Housing and the </w:t>
      </w:r>
      <w:r w:rsidR="00B7237E">
        <w:rPr>
          <w:i/>
          <w:iCs/>
          <w:lang w:val="en-US"/>
        </w:rPr>
        <w:t>N</w:t>
      </w:r>
      <w:r w:rsidRPr="00E47E19">
        <w:rPr>
          <w:i/>
          <w:iCs/>
          <w:lang w:val="en-US"/>
        </w:rPr>
        <w:t xml:space="preserve">ew </w:t>
      </w:r>
      <w:r w:rsidR="00B7237E">
        <w:rPr>
          <w:i/>
          <w:iCs/>
          <w:lang w:val="en-US"/>
        </w:rPr>
        <w:t>W</w:t>
      </w:r>
      <w:r w:rsidRPr="00E47E19">
        <w:rPr>
          <w:i/>
          <w:iCs/>
          <w:lang w:val="en-US"/>
        </w:rPr>
        <w:t xml:space="preserve">elfare </w:t>
      </w:r>
      <w:r w:rsidR="00B7237E">
        <w:rPr>
          <w:i/>
          <w:iCs/>
          <w:lang w:val="en-US"/>
        </w:rPr>
        <w:t>S</w:t>
      </w:r>
      <w:r w:rsidRPr="00E47E19">
        <w:rPr>
          <w:i/>
          <w:iCs/>
          <w:lang w:val="en-US"/>
        </w:rPr>
        <w:t>tate : Perspectives from East Asia and Europe</w:t>
      </w:r>
      <w:r w:rsidRPr="00293C49">
        <w:rPr>
          <w:lang w:val="en-US"/>
        </w:rPr>
        <w:t xml:space="preserve">. </w:t>
      </w:r>
      <w:r w:rsidRPr="00293C49">
        <w:t>Routledge.</w:t>
      </w:r>
    </w:p>
    <w:p w14:paraId="6EEF4053" w14:textId="3BC97FC1" w:rsidR="00BF5A4B" w:rsidRPr="00293C49" w:rsidRDefault="00BF5A4B" w:rsidP="006D0F74">
      <w:pPr>
        <w:pStyle w:val="ParagrapheSansRetrait"/>
      </w:pPr>
      <w:r w:rsidRPr="00293C49">
        <w:t xml:space="preserve">Laferrère, A. (2006). Vieillesse et logement : </w:t>
      </w:r>
      <w:r w:rsidR="00FD7068">
        <w:t>d</w:t>
      </w:r>
      <w:r w:rsidRPr="00293C49">
        <w:t xml:space="preserve">ésépargne, adaptation de la consommation et rôle des enfants. </w:t>
      </w:r>
      <w:r w:rsidRPr="00293C49">
        <w:rPr>
          <w:i/>
          <w:iCs/>
        </w:rPr>
        <w:t>Retraite et société</w:t>
      </w:r>
      <w:r w:rsidRPr="00F80E1C">
        <w:rPr>
          <w:i/>
          <w:iCs/>
        </w:rPr>
        <w:t>, 1</w:t>
      </w:r>
      <w:r w:rsidRPr="006F40AA">
        <w:t>, 65</w:t>
      </w:r>
      <w:r w:rsidRPr="006F40AA">
        <w:rPr>
          <w:rFonts w:ascii="Cambria Math" w:hAnsi="Cambria Math" w:cs="Cambria Math"/>
        </w:rPr>
        <w:t>‑</w:t>
      </w:r>
      <w:r w:rsidRPr="006F40AA">
        <w:t>108</w:t>
      </w:r>
      <w:r w:rsidRPr="00293C49">
        <w:t>.</w:t>
      </w:r>
    </w:p>
    <w:p w14:paraId="6B83A843" w14:textId="4608A303" w:rsidR="00BF5A4B" w:rsidRPr="00293C49" w:rsidRDefault="00BF5A4B" w:rsidP="006D0F74">
      <w:pPr>
        <w:pStyle w:val="ParagrapheSansRetrait"/>
        <w:rPr>
          <w:lang w:val="en-US"/>
        </w:rPr>
      </w:pPr>
      <w:r w:rsidRPr="00293C49">
        <w:t xml:space="preserve">Le Brun, P. (2019). La désaccumulation sélective : </w:t>
      </w:r>
      <w:r w:rsidR="00694AE5">
        <w:t>l</w:t>
      </w:r>
      <w:r w:rsidRPr="00293C49">
        <w:t xml:space="preserve">a place des personnes âgées sur le marché immobilier résidentiel du Grand Lyon (2006-2015). </w:t>
      </w:r>
      <w:r w:rsidRPr="00293C49">
        <w:rPr>
          <w:i/>
          <w:iCs/>
          <w:lang w:val="en-US"/>
        </w:rPr>
        <w:t>Espace populations sociétés. Space populations societies</w:t>
      </w:r>
      <w:r w:rsidRPr="00293C49">
        <w:rPr>
          <w:lang w:val="en-US"/>
        </w:rPr>
        <w:t xml:space="preserve">, </w:t>
      </w:r>
      <w:r w:rsidRPr="00293C49">
        <w:rPr>
          <w:i/>
          <w:iCs/>
          <w:lang w:val="en-US"/>
        </w:rPr>
        <w:t>2019/3</w:t>
      </w:r>
      <w:r w:rsidRPr="00293C49">
        <w:rPr>
          <w:lang w:val="en-US"/>
        </w:rPr>
        <w:t>.</w:t>
      </w:r>
    </w:p>
    <w:p w14:paraId="34DAF2C6" w14:textId="77777777" w:rsidR="00BF5A4B" w:rsidRPr="00293C49" w:rsidRDefault="00BF5A4B" w:rsidP="006D0F74">
      <w:pPr>
        <w:pStyle w:val="ParagrapheSansRetrait"/>
        <w:rPr>
          <w:lang w:val="en-US"/>
        </w:rPr>
      </w:pPr>
      <w:r w:rsidRPr="00293C49">
        <w:rPr>
          <w:lang w:val="en-US"/>
        </w:rPr>
        <w:t xml:space="preserve">Lennartz, C. (2017). Housing wealth and welfare state restructuring : Between asset-based welfare and the social investment strategy. In </w:t>
      </w:r>
      <w:r w:rsidRPr="00293C49">
        <w:rPr>
          <w:i/>
          <w:iCs/>
          <w:lang w:val="en-US"/>
        </w:rPr>
        <w:t>Housing wealth and welfare</w:t>
      </w:r>
      <w:r w:rsidRPr="00293C49">
        <w:rPr>
          <w:lang w:val="en-US"/>
        </w:rPr>
        <w:t xml:space="preserve"> (p. 108</w:t>
      </w:r>
      <w:r w:rsidRPr="00293C49">
        <w:rPr>
          <w:rFonts w:ascii="Cambria Math" w:hAnsi="Cambria Math" w:cs="Cambria Math"/>
          <w:lang w:val="en-US"/>
        </w:rPr>
        <w:t>‑</w:t>
      </w:r>
      <w:r w:rsidRPr="00293C49">
        <w:rPr>
          <w:lang w:val="en-US"/>
        </w:rPr>
        <w:t>132). Edward Elgar Publishing.</w:t>
      </w:r>
    </w:p>
    <w:p w14:paraId="4EA06714" w14:textId="520A3A23" w:rsidR="00BF5A4B" w:rsidRPr="00293C49" w:rsidRDefault="00BF5A4B" w:rsidP="006D0F74">
      <w:pPr>
        <w:pStyle w:val="ParagrapheSansRetrait"/>
      </w:pPr>
      <w:r w:rsidRPr="00293C49">
        <w:rPr>
          <w:lang w:val="en-US"/>
        </w:rPr>
        <w:t xml:space="preserve">Lennartz, C., &amp; Ronald, R. (2017). Asset-based </w:t>
      </w:r>
      <w:r w:rsidR="00CC4BD2">
        <w:rPr>
          <w:lang w:val="en-US"/>
        </w:rPr>
        <w:t>W</w:t>
      </w:r>
      <w:r w:rsidRPr="00293C49">
        <w:rPr>
          <w:lang w:val="en-US"/>
        </w:rPr>
        <w:t xml:space="preserve">elfare and </w:t>
      </w:r>
      <w:r w:rsidR="00CC4BD2">
        <w:rPr>
          <w:lang w:val="en-US"/>
        </w:rPr>
        <w:t>S</w:t>
      </w:r>
      <w:r w:rsidRPr="00293C49">
        <w:rPr>
          <w:lang w:val="en-US"/>
        </w:rPr>
        <w:t xml:space="preserve">ocial </w:t>
      </w:r>
      <w:r w:rsidR="00CC4BD2">
        <w:rPr>
          <w:lang w:val="en-US"/>
        </w:rPr>
        <w:t>I</w:t>
      </w:r>
      <w:r w:rsidRPr="00293C49">
        <w:rPr>
          <w:lang w:val="en-US"/>
        </w:rPr>
        <w:t xml:space="preserve">nvestment : Competing, </w:t>
      </w:r>
      <w:r w:rsidR="00F20F12">
        <w:rPr>
          <w:lang w:val="en-US"/>
        </w:rPr>
        <w:t>C</w:t>
      </w:r>
      <w:r w:rsidRPr="00293C49">
        <w:rPr>
          <w:lang w:val="en-US"/>
        </w:rPr>
        <w:t xml:space="preserve">ompatible, or </w:t>
      </w:r>
      <w:r w:rsidR="00F20F12">
        <w:rPr>
          <w:lang w:val="en-US"/>
        </w:rPr>
        <w:t>C</w:t>
      </w:r>
      <w:r w:rsidRPr="00293C49">
        <w:rPr>
          <w:lang w:val="en-US"/>
        </w:rPr>
        <w:t xml:space="preserve">omplementary </w:t>
      </w:r>
      <w:r w:rsidR="00F20F12">
        <w:rPr>
          <w:lang w:val="en-US"/>
        </w:rPr>
        <w:t>S</w:t>
      </w:r>
      <w:r w:rsidRPr="00293C49">
        <w:rPr>
          <w:lang w:val="en-US"/>
        </w:rPr>
        <w:t xml:space="preserve">ocial </w:t>
      </w:r>
      <w:r w:rsidR="00F20F12">
        <w:rPr>
          <w:lang w:val="en-US"/>
        </w:rPr>
        <w:t>P</w:t>
      </w:r>
      <w:r w:rsidRPr="00293C49">
        <w:rPr>
          <w:lang w:val="en-US"/>
        </w:rPr>
        <w:t xml:space="preserve">olicy </w:t>
      </w:r>
      <w:r w:rsidR="00F20F12">
        <w:rPr>
          <w:lang w:val="en-US"/>
        </w:rPr>
        <w:t>S</w:t>
      </w:r>
      <w:r w:rsidRPr="00293C49">
        <w:rPr>
          <w:lang w:val="en-US"/>
        </w:rPr>
        <w:t xml:space="preserve">trategies for the </w:t>
      </w:r>
      <w:r w:rsidR="00B0763D">
        <w:rPr>
          <w:lang w:val="en-US"/>
        </w:rPr>
        <w:t>N</w:t>
      </w:r>
      <w:r w:rsidRPr="00293C49">
        <w:rPr>
          <w:lang w:val="en-US"/>
        </w:rPr>
        <w:t xml:space="preserve">ew </w:t>
      </w:r>
      <w:r w:rsidR="00B0763D">
        <w:rPr>
          <w:lang w:val="en-US"/>
        </w:rPr>
        <w:t>W</w:t>
      </w:r>
      <w:r w:rsidRPr="00293C49">
        <w:rPr>
          <w:lang w:val="en-US"/>
        </w:rPr>
        <w:t xml:space="preserve">elfare </w:t>
      </w:r>
      <w:r w:rsidR="00B0763D">
        <w:rPr>
          <w:lang w:val="en-US"/>
        </w:rPr>
        <w:t>S</w:t>
      </w:r>
      <w:r w:rsidRPr="00293C49">
        <w:rPr>
          <w:lang w:val="en-US"/>
        </w:rPr>
        <w:t xml:space="preserve">tate? </w:t>
      </w:r>
      <w:r w:rsidRPr="00293C49">
        <w:rPr>
          <w:i/>
          <w:iCs/>
        </w:rPr>
        <w:t>Housing, Theory and Society</w:t>
      </w:r>
      <w:r w:rsidRPr="00293C49">
        <w:t xml:space="preserve">, </w:t>
      </w:r>
      <w:r w:rsidRPr="00293C49">
        <w:rPr>
          <w:i/>
          <w:iCs/>
        </w:rPr>
        <w:t>34</w:t>
      </w:r>
      <w:r w:rsidRPr="00293C49">
        <w:t>(2), 201</w:t>
      </w:r>
      <w:r w:rsidRPr="00293C49">
        <w:rPr>
          <w:rFonts w:ascii="Cambria Math" w:hAnsi="Cambria Math" w:cs="Cambria Math"/>
        </w:rPr>
        <w:t>‑</w:t>
      </w:r>
      <w:r w:rsidRPr="00293C49">
        <w:t>220.</w:t>
      </w:r>
    </w:p>
    <w:p w14:paraId="089F8895" w14:textId="71AA5CDE" w:rsidR="00842056" w:rsidRPr="00293C49" w:rsidRDefault="00842056" w:rsidP="006D0F74">
      <w:pPr>
        <w:pStyle w:val="ParagrapheSansRetrait"/>
      </w:pPr>
      <w:r w:rsidRPr="00293C49">
        <w:t>Tournadre-Plancq, J. (2009). «</w:t>
      </w:r>
      <w:r w:rsidR="00EF56CD">
        <w:t xml:space="preserve"> </w:t>
      </w:r>
      <w:r w:rsidRPr="00293C49">
        <w:t>Une cuillère en argent pour tout le monde</w:t>
      </w:r>
      <w:r w:rsidR="00EF56CD">
        <w:t xml:space="preserve"> </w:t>
      </w:r>
      <w:r w:rsidRPr="00293C49">
        <w:t>»</w:t>
      </w:r>
      <w:r w:rsidR="00F1140E">
        <w:t xml:space="preserve">. </w:t>
      </w:r>
      <w:r w:rsidRPr="00293C49">
        <w:t xml:space="preserve">L’Asset-based Welfare : </w:t>
      </w:r>
      <w:r w:rsidR="009876A3">
        <w:t>d</w:t>
      </w:r>
      <w:r w:rsidRPr="00293C49">
        <w:t>iffusion, appropriations et usages d’une «</w:t>
      </w:r>
      <w:r w:rsidR="00EF56CD">
        <w:t xml:space="preserve"> </w:t>
      </w:r>
      <w:r w:rsidRPr="00293C49">
        <w:t>nouvelle</w:t>
      </w:r>
      <w:r w:rsidR="00EF56CD">
        <w:t xml:space="preserve"> </w:t>
      </w:r>
      <w:r w:rsidRPr="00293C49">
        <w:t xml:space="preserve">» théorie de l’État social. </w:t>
      </w:r>
      <w:r w:rsidRPr="00293C49">
        <w:rPr>
          <w:i/>
          <w:iCs/>
        </w:rPr>
        <w:t>Revue française de science politique</w:t>
      </w:r>
      <w:r w:rsidRPr="00293C49">
        <w:t xml:space="preserve">, </w:t>
      </w:r>
      <w:r w:rsidRPr="00293C49">
        <w:rPr>
          <w:i/>
          <w:iCs/>
        </w:rPr>
        <w:t>59</w:t>
      </w:r>
      <w:r w:rsidRPr="00293C49">
        <w:t>(4), 633</w:t>
      </w:r>
      <w:r w:rsidRPr="00293C49">
        <w:rPr>
          <w:rFonts w:ascii="Cambria Math" w:hAnsi="Cambria Math" w:cs="Cambria Math"/>
        </w:rPr>
        <w:t>‑</w:t>
      </w:r>
      <w:r w:rsidRPr="00293C49">
        <w:t>653.</w:t>
      </w:r>
    </w:p>
    <w:p w14:paraId="6B476171" w14:textId="28AA7AC8" w:rsidR="00842056" w:rsidRPr="00293C49" w:rsidRDefault="00842056" w:rsidP="00CC3AF1">
      <w:pPr>
        <w:pStyle w:val="ParagrapheSansRetrait"/>
        <w:rPr>
          <w:lang w:val="en-US"/>
        </w:rPr>
      </w:pPr>
      <w:r w:rsidRPr="00293C49">
        <w:t xml:space="preserve">Toussaint, J., &amp; Elsinga, M. (2009). </w:t>
      </w:r>
      <w:r w:rsidRPr="005C3E85">
        <w:t>Exploring ‘</w:t>
      </w:r>
      <w:r w:rsidR="001A1294" w:rsidRPr="005C3E85">
        <w:t>H</w:t>
      </w:r>
      <w:r w:rsidRPr="005C3E85">
        <w:t xml:space="preserve">ousing </w:t>
      </w:r>
      <w:r w:rsidR="001A1294" w:rsidRPr="005C3E85">
        <w:t>A</w:t>
      </w:r>
      <w:r w:rsidRPr="005C3E85">
        <w:t xml:space="preserve">sset-based </w:t>
      </w:r>
      <w:r w:rsidR="001A1294" w:rsidRPr="005C3E85">
        <w:t>W</w:t>
      </w:r>
      <w:r w:rsidRPr="005C3E85">
        <w:t xml:space="preserve">elfare’. </w:t>
      </w:r>
      <w:r w:rsidRPr="00293C49">
        <w:rPr>
          <w:lang w:val="en-US"/>
        </w:rPr>
        <w:t xml:space="preserve">Can the UK be </w:t>
      </w:r>
      <w:r w:rsidR="00CE08A1">
        <w:rPr>
          <w:lang w:val="en-US"/>
        </w:rPr>
        <w:t>H</w:t>
      </w:r>
      <w:r w:rsidRPr="00293C49">
        <w:rPr>
          <w:lang w:val="en-US"/>
        </w:rPr>
        <w:t xml:space="preserve">eld </w:t>
      </w:r>
      <w:r w:rsidR="00CE08A1">
        <w:rPr>
          <w:lang w:val="en-US"/>
        </w:rPr>
        <w:t>U</w:t>
      </w:r>
      <w:r w:rsidRPr="00293C49">
        <w:rPr>
          <w:lang w:val="en-US"/>
        </w:rPr>
        <w:t xml:space="preserve">p as an </w:t>
      </w:r>
      <w:r w:rsidR="00CE08A1">
        <w:rPr>
          <w:lang w:val="en-US"/>
        </w:rPr>
        <w:t>E</w:t>
      </w:r>
      <w:r w:rsidRPr="00293C49">
        <w:rPr>
          <w:lang w:val="en-US"/>
        </w:rPr>
        <w:t xml:space="preserve">xample for Europe? </w:t>
      </w:r>
      <w:r w:rsidRPr="00293C49">
        <w:rPr>
          <w:i/>
          <w:iCs/>
          <w:lang w:val="en-US"/>
        </w:rPr>
        <w:t>Housing Studies</w:t>
      </w:r>
      <w:r w:rsidRPr="00293C49">
        <w:rPr>
          <w:lang w:val="en-US"/>
        </w:rPr>
        <w:t xml:space="preserve">, </w:t>
      </w:r>
      <w:r w:rsidRPr="00293C49">
        <w:rPr>
          <w:i/>
          <w:iCs/>
          <w:lang w:val="en-US"/>
        </w:rPr>
        <w:t>24</w:t>
      </w:r>
      <w:r w:rsidRPr="00293C49">
        <w:rPr>
          <w:lang w:val="en-US"/>
        </w:rPr>
        <w:t>(5), 669</w:t>
      </w:r>
      <w:r w:rsidRPr="00293C49">
        <w:rPr>
          <w:rFonts w:ascii="Cambria Math" w:hAnsi="Cambria Math" w:cs="Cambria Math"/>
          <w:lang w:val="en-US"/>
        </w:rPr>
        <w:t>‑</w:t>
      </w:r>
      <w:r w:rsidRPr="00293C49">
        <w:rPr>
          <w:lang w:val="en-US"/>
        </w:rPr>
        <w:t>692.</w:t>
      </w:r>
    </w:p>
    <w:p w14:paraId="2984F7CD" w14:textId="32502C04" w:rsidR="008F7F1A" w:rsidRPr="00EC0054" w:rsidRDefault="00842056" w:rsidP="00CC3AF1">
      <w:pPr>
        <w:pStyle w:val="ParagrapheSansRetrait"/>
      </w:pPr>
      <w:r w:rsidRPr="00293C49">
        <w:rPr>
          <w:lang w:val="en-US"/>
        </w:rPr>
        <w:t xml:space="preserve">Vanhuysse, P., Medgyesi, M., &amp; Gal, R. I. (2021). Welfare states as lifecycle redistribution machines : Decomposing the roles of age and socio-economic status shows that European tax-and-benefit systems primarily redistribute across age groups. </w:t>
      </w:r>
      <w:r w:rsidRPr="00293C49">
        <w:rPr>
          <w:i/>
          <w:iCs/>
        </w:rPr>
        <w:t>PLoS One</w:t>
      </w:r>
      <w:r w:rsidRPr="00293C49">
        <w:t xml:space="preserve">, </w:t>
      </w:r>
      <w:r w:rsidRPr="00293C49">
        <w:rPr>
          <w:i/>
          <w:iCs/>
        </w:rPr>
        <w:t>16</w:t>
      </w:r>
      <w:r w:rsidRPr="00293C49">
        <w:t>(8), e0255760.</w:t>
      </w:r>
    </w:p>
    <w:p w14:paraId="0971E17B" w14:textId="3CB2D3DA" w:rsidR="001027F1" w:rsidRDefault="00B325F2" w:rsidP="00932941">
      <w:pPr>
        <w:rPr>
          <w:rFonts w:ascii="Poppins" w:hAnsi="Poppins" w:cs="Poppins"/>
          <w:color w:val="212121"/>
          <w:sz w:val="22"/>
          <w:szCs w:val="22"/>
        </w:rPr>
      </w:pPr>
      <w:r w:rsidRPr="00A331F8">
        <w:rPr>
          <w:rFonts w:ascii="Poppins" w:hAnsi="Poppins" w:cs="Poppins"/>
          <w:color w:val="212121"/>
          <w:sz w:val="22"/>
          <w:szCs w:val="22"/>
        </w:rPr>
        <w:lastRenderedPageBreak/>
        <w:t>L’ABW est en réalité une très ancienne forme de protection sociale (1), et plusieurs auteurs ont cherché à tester l’hypot</w:t>
      </w:r>
      <w:r w:rsidR="00A331F8" w:rsidRPr="00A331F8">
        <w:rPr>
          <w:rFonts w:ascii="Poppins" w:hAnsi="Poppins" w:cs="Poppins"/>
          <w:color w:val="212121"/>
          <w:sz w:val="22"/>
          <w:szCs w:val="22"/>
        </w:rPr>
        <w:t>hèse d’un</w:t>
      </w:r>
      <w:r w:rsidR="00B97E1D">
        <w:rPr>
          <w:rFonts w:ascii="Poppins" w:hAnsi="Poppins" w:cs="Poppins"/>
          <w:color w:val="212121"/>
          <w:sz w:val="22"/>
          <w:szCs w:val="22"/>
        </w:rPr>
        <w:t xml:space="preserve"> échange (</w:t>
      </w:r>
      <w:r w:rsidR="00A331F8" w:rsidRPr="00A331F8">
        <w:rPr>
          <w:rFonts w:ascii="Poppins" w:hAnsi="Poppins" w:cs="Poppins"/>
          <w:color w:val="212121"/>
          <w:sz w:val="22"/>
          <w:szCs w:val="22"/>
        </w:rPr>
        <w:t>« trade-off »</w:t>
      </w:r>
      <w:r w:rsidR="00B97E1D">
        <w:rPr>
          <w:rFonts w:ascii="Poppins" w:hAnsi="Poppins" w:cs="Poppins"/>
          <w:color w:val="212121"/>
          <w:sz w:val="22"/>
          <w:szCs w:val="22"/>
        </w:rPr>
        <w:t>)</w:t>
      </w:r>
      <w:r w:rsidR="00A331F8" w:rsidRPr="00A331F8">
        <w:rPr>
          <w:rFonts w:ascii="Poppins" w:hAnsi="Poppins" w:cs="Poppins"/>
          <w:color w:val="212121"/>
          <w:sz w:val="22"/>
          <w:szCs w:val="22"/>
        </w:rPr>
        <w:t xml:space="preserve"> entre générosité des retraites et patrimoine immobilier (2). D’autres ont mis l’accent sur la propension des actifs immobiliers à compléter la </w:t>
      </w:r>
      <w:r w:rsidR="00101D8E">
        <w:rPr>
          <w:rFonts w:ascii="Poppins" w:hAnsi="Poppins" w:cs="Poppins"/>
          <w:color w:val="212121"/>
          <w:sz w:val="22"/>
          <w:szCs w:val="22"/>
        </w:rPr>
        <w:t>retraite</w:t>
      </w:r>
      <w:r w:rsidR="00A331F8" w:rsidRPr="00A331F8">
        <w:rPr>
          <w:rFonts w:ascii="Poppins" w:hAnsi="Poppins" w:cs="Poppins"/>
          <w:color w:val="212121"/>
          <w:sz w:val="22"/>
          <w:szCs w:val="22"/>
        </w:rPr>
        <w:t xml:space="preserve"> de professions moins bien couvertes par les mécanismes de protection sociale, comme les travailleurs indépendant</w:t>
      </w:r>
      <w:r w:rsidR="008C0BB6">
        <w:rPr>
          <w:rFonts w:ascii="Poppins" w:hAnsi="Poppins" w:cs="Poppins"/>
          <w:color w:val="212121"/>
          <w:sz w:val="22"/>
          <w:szCs w:val="22"/>
        </w:rPr>
        <w:t>s</w:t>
      </w:r>
      <w:r w:rsidR="00A331F8" w:rsidRPr="00A331F8">
        <w:rPr>
          <w:rFonts w:ascii="Poppins" w:hAnsi="Poppins" w:cs="Poppins"/>
          <w:color w:val="212121"/>
          <w:sz w:val="22"/>
          <w:szCs w:val="22"/>
        </w:rPr>
        <w:t xml:space="preserve">. </w:t>
      </w:r>
      <w:r w:rsidR="00A331F8">
        <w:rPr>
          <w:rFonts w:ascii="Poppins" w:hAnsi="Poppins" w:cs="Poppins"/>
          <w:color w:val="212121"/>
          <w:sz w:val="22"/>
          <w:szCs w:val="22"/>
        </w:rPr>
        <w:t>Cela interroge la possibilité de transformer un patrimoine immobilier en revenus réguliers</w:t>
      </w:r>
      <w:r w:rsidR="005026B7">
        <w:rPr>
          <w:rFonts w:ascii="Poppins" w:hAnsi="Poppins" w:cs="Poppins"/>
          <w:color w:val="212121"/>
          <w:sz w:val="22"/>
          <w:szCs w:val="22"/>
        </w:rPr>
        <w:t xml:space="preserve"> pour la retraite</w:t>
      </w:r>
      <w:r w:rsidR="00A331F8">
        <w:rPr>
          <w:rFonts w:ascii="Poppins" w:hAnsi="Poppins" w:cs="Poppins"/>
          <w:color w:val="212121"/>
          <w:sz w:val="22"/>
          <w:szCs w:val="22"/>
        </w:rPr>
        <w:t xml:space="preserve"> ou en source de financement de la dépendance (</w:t>
      </w:r>
      <w:r w:rsidR="008C0BB6">
        <w:rPr>
          <w:rFonts w:ascii="Poppins" w:hAnsi="Poppins" w:cs="Poppins"/>
          <w:color w:val="212121"/>
          <w:sz w:val="22"/>
          <w:szCs w:val="22"/>
        </w:rPr>
        <w:t>3</w:t>
      </w:r>
      <w:r w:rsidR="00A331F8">
        <w:rPr>
          <w:rFonts w:ascii="Poppins" w:hAnsi="Poppins" w:cs="Poppins"/>
          <w:color w:val="212121"/>
          <w:sz w:val="22"/>
          <w:szCs w:val="22"/>
        </w:rPr>
        <w:t xml:space="preserve">). </w:t>
      </w:r>
      <w:r w:rsidR="00101D8E">
        <w:rPr>
          <w:rFonts w:ascii="Poppins" w:hAnsi="Poppins" w:cs="Poppins"/>
          <w:color w:val="212121"/>
          <w:sz w:val="22"/>
          <w:szCs w:val="22"/>
        </w:rPr>
        <w:t>Outre ce problème, l</w:t>
      </w:r>
      <w:r w:rsidR="00A331F8">
        <w:rPr>
          <w:rFonts w:ascii="Poppins" w:hAnsi="Poppins" w:cs="Poppins"/>
          <w:color w:val="212121"/>
          <w:sz w:val="22"/>
          <w:szCs w:val="22"/>
        </w:rPr>
        <w:t xml:space="preserve">a capacité des actifs immobiliers à assurer une protection sociale « efficace » fait l’objet de </w:t>
      </w:r>
      <w:r w:rsidR="00B97E1D">
        <w:rPr>
          <w:rFonts w:ascii="Poppins" w:hAnsi="Poppins" w:cs="Poppins"/>
          <w:color w:val="212121"/>
          <w:sz w:val="22"/>
          <w:szCs w:val="22"/>
        </w:rPr>
        <w:t xml:space="preserve">plusieurs </w:t>
      </w:r>
      <w:r w:rsidR="00A331F8">
        <w:rPr>
          <w:rFonts w:ascii="Poppins" w:hAnsi="Poppins" w:cs="Poppins"/>
          <w:color w:val="212121"/>
          <w:sz w:val="22"/>
          <w:szCs w:val="22"/>
        </w:rPr>
        <w:t>critiques</w:t>
      </w:r>
      <w:r w:rsidR="008C0BB6">
        <w:rPr>
          <w:rFonts w:ascii="Poppins" w:hAnsi="Poppins" w:cs="Poppins"/>
          <w:color w:val="212121"/>
          <w:sz w:val="22"/>
          <w:szCs w:val="22"/>
        </w:rPr>
        <w:t xml:space="preserve"> (</w:t>
      </w:r>
      <w:r w:rsidR="003B2E00">
        <w:rPr>
          <w:rFonts w:ascii="Poppins" w:hAnsi="Poppins" w:cs="Poppins"/>
          <w:color w:val="212121"/>
          <w:sz w:val="22"/>
          <w:szCs w:val="22"/>
        </w:rPr>
        <w:t>4</w:t>
      </w:r>
      <w:r w:rsidR="008C0BB6">
        <w:rPr>
          <w:rFonts w:ascii="Poppins" w:hAnsi="Poppins" w:cs="Poppins"/>
          <w:color w:val="212121"/>
          <w:sz w:val="22"/>
          <w:szCs w:val="22"/>
        </w:rPr>
        <w:t>)</w:t>
      </w:r>
      <w:r w:rsidR="00A331F8">
        <w:rPr>
          <w:rFonts w:ascii="Poppins" w:hAnsi="Poppins" w:cs="Poppins"/>
          <w:color w:val="212121"/>
          <w:sz w:val="22"/>
          <w:szCs w:val="22"/>
        </w:rPr>
        <w:t>.</w:t>
      </w:r>
    </w:p>
    <w:p w14:paraId="2072F8A8" w14:textId="5F07F443" w:rsidR="005F5370" w:rsidRPr="00B325F2" w:rsidRDefault="00093F1F" w:rsidP="004D7F1E">
      <w:pPr>
        <w:pStyle w:val="Titre1"/>
      </w:pPr>
      <w:r>
        <w:t xml:space="preserve">1. </w:t>
      </w:r>
      <w:r w:rsidR="00EE05A6" w:rsidRPr="00B325F2">
        <w:t xml:space="preserve">La retraite et la protection sociale, historiquement basées sur </w:t>
      </w:r>
      <w:r w:rsidR="00B325F2" w:rsidRPr="00B325F2">
        <w:t>l’accumulation d’actifs</w:t>
      </w:r>
    </w:p>
    <w:p w14:paraId="4ACB0BDC" w14:textId="05F1FA5D" w:rsidR="00B97E1D" w:rsidRDefault="00B325F2" w:rsidP="00932941">
      <w:pPr>
        <w:rPr>
          <w:rFonts w:ascii="Poppins" w:hAnsi="Poppins" w:cs="Poppins"/>
          <w:color w:val="212121"/>
          <w:sz w:val="22"/>
          <w:szCs w:val="22"/>
        </w:rPr>
      </w:pPr>
      <w:r w:rsidRPr="00101D8E">
        <w:rPr>
          <w:rFonts w:ascii="Poppins" w:hAnsi="Poppins" w:cs="Poppins"/>
          <w:color w:val="212121"/>
          <w:sz w:val="22"/>
          <w:szCs w:val="22"/>
        </w:rPr>
        <w:t xml:space="preserve">Avant le développement du salariat et des </w:t>
      </w:r>
      <w:r w:rsidR="00AF2047" w:rsidRPr="00101D8E">
        <w:rPr>
          <w:rFonts w:ascii="Poppins" w:hAnsi="Poppins" w:cs="Poppins"/>
          <w:color w:val="212121"/>
          <w:sz w:val="22"/>
          <w:szCs w:val="22"/>
        </w:rPr>
        <w:t>États</w:t>
      </w:r>
      <w:r w:rsidRPr="00101D8E">
        <w:rPr>
          <w:rFonts w:ascii="Poppins" w:hAnsi="Poppins" w:cs="Poppins"/>
          <w:color w:val="212121"/>
          <w:sz w:val="22"/>
          <w:szCs w:val="22"/>
        </w:rPr>
        <w:t>-</w:t>
      </w:r>
      <w:r w:rsidR="00E4360E">
        <w:rPr>
          <w:rFonts w:ascii="Poppins" w:hAnsi="Poppins" w:cs="Poppins"/>
          <w:color w:val="212121"/>
          <w:sz w:val="22"/>
          <w:szCs w:val="22"/>
        </w:rPr>
        <w:t>p</w:t>
      </w:r>
      <w:r w:rsidRPr="00101D8E">
        <w:rPr>
          <w:rFonts w:ascii="Poppins" w:hAnsi="Poppins" w:cs="Poppins"/>
          <w:color w:val="212121"/>
          <w:sz w:val="22"/>
          <w:szCs w:val="22"/>
        </w:rPr>
        <w:t xml:space="preserve">rovidence modernes, </w:t>
      </w:r>
      <w:r w:rsidR="00AF2047" w:rsidRPr="00101D8E">
        <w:rPr>
          <w:rFonts w:ascii="Poppins" w:hAnsi="Poppins" w:cs="Poppins"/>
          <w:color w:val="212121"/>
          <w:sz w:val="22"/>
          <w:szCs w:val="22"/>
        </w:rPr>
        <w:t>l</w:t>
      </w:r>
      <w:r w:rsidR="00A775F5" w:rsidRPr="000617E5">
        <w:rPr>
          <w:rFonts w:ascii="Poppins" w:hAnsi="Poppins" w:cs="Poppins"/>
          <w:color w:val="212121"/>
          <w:sz w:val="22"/>
          <w:szCs w:val="22"/>
        </w:rPr>
        <w:t>es premières</w:t>
      </w:r>
      <w:r w:rsidR="000617E5">
        <w:rPr>
          <w:rFonts w:ascii="Poppins" w:hAnsi="Poppins" w:cs="Poppins"/>
          <w:color w:val="212121"/>
          <w:sz w:val="22"/>
          <w:szCs w:val="22"/>
        </w:rPr>
        <w:t xml:space="preserve"> formes de protection sociale repos</w:t>
      </w:r>
      <w:r w:rsidR="00AF2047">
        <w:rPr>
          <w:rFonts w:ascii="Poppins" w:hAnsi="Poppins" w:cs="Poppins"/>
          <w:color w:val="212121"/>
          <w:sz w:val="22"/>
          <w:szCs w:val="22"/>
        </w:rPr>
        <w:t>ai</w:t>
      </w:r>
      <w:r w:rsidR="000617E5">
        <w:rPr>
          <w:rFonts w:ascii="Poppins" w:hAnsi="Poppins" w:cs="Poppins"/>
          <w:color w:val="212121"/>
          <w:sz w:val="22"/>
          <w:szCs w:val="22"/>
        </w:rPr>
        <w:t xml:space="preserve">ent sur </w:t>
      </w:r>
      <w:r>
        <w:rPr>
          <w:rFonts w:ascii="Poppins" w:hAnsi="Poppins" w:cs="Poppins"/>
          <w:color w:val="212121"/>
          <w:sz w:val="22"/>
          <w:szCs w:val="22"/>
        </w:rPr>
        <w:t xml:space="preserve">le soutien de la famille élargie et sur </w:t>
      </w:r>
      <w:r w:rsidR="000617E5">
        <w:rPr>
          <w:rFonts w:ascii="Poppins" w:hAnsi="Poppins" w:cs="Poppins"/>
          <w:color w:val="212121"/>
          <w:sz w:val="22"/>
          <w:szCs w:val="22"/>
        </w:rPr>
        <w:t xml:space="preserve">la constitution d’un patrimoine, </w:t>
      </w:r>
      <w:r>
        <w:rPr>
          <w:rFonts w:ascii="Poppins" w:hAnsi="Poppins" w:cs="Poppins"/>
          <w:color w:val="212121"/>
          <w:sz w:val="22"/>
          <w:szCs w:val="22"/>
        </w:rPr>
        <w:t>qu’il soit</w:t>
      </w:r>
      <w:r w:rsidR="000617E5">
        <w:rPr>
          <w:rFonts w:ascii="Poppins" w:hAnsi="Poppins" w:cs="Poppins"/>
          <w:color w:val="212121"/>
          <w:sz w:val="22"/>
          <w:szCs w:val="22"/>
        </w:rPr>
        <w:t xml:space="preserve"> immobilier (foncier, bâtiments), professionnel (commerce, artisanat, entrepôt, terrains agricoles), </w:t>
      </w:r>
      <w:r>
        <w:rPr>
          <w:rFonts w:ascii="Poppins" w:hAnsi="Poppins" w:cs="Poppins"/>
          <w:color w:val="212121"/>
          <w:sz w:val="22"/>
          <w:szCs w:val="22"/>
        </w:rPr>
        <w:t>ou</w:t>
      </w:r>
      <w:r w:rsidR="000617E5">
        <w:rPr>
          <w:rFonts w:ascii="Poppins" w:hAnsi="Poppins" w:cs="Poppins"/>
          <w:color w:val="212121"/>
          <w:sz w:val="22"/>
          <w:szCs w:val="22"/>
        </w:rPr>
        <w:t xml:space="preserve"> financier (création de</w:t>
      </w:r>
      <w:r w:rsidR="003337F8">
        <w:rPr>
          <w:rFonts w:ascii="Poppins" w:hAnsi="Poppins" w:cs="Poppins"/>
          <w:color w:val="212121"/>
          <w:sz w:val="22"/>
          <w:szCs w:val="22"/>
        </w:rPr>
        <w:t xml:space="preserve"> la première caisse</w:t>
      </w:r>
      <w:r w:rsidR="000617E5">
        <w:rPr>
          <w:rFonts w:ascii="Poppins" w:hAnsi="Poppins" w:cs="Poppins"/>
          <w:color w:val="212121"/>
          <w:sz w:val="22"/>
          <w:szCs w:val="22"/>
        </w:rPr>
        <w:t xml:space="preserve"> d’épargne en </w:t>
      </w:r>
      <w:r w:rsidR="003337F8">
        <w:rPr>
          <w:rFonts w:ascii="Poppins" w:hAnsi="Poppins" w:cs="Poppins"/>
          <w:color w:val="212121"/>
          <w:sz w:val="22"/>
          <w:szCs w:val="22"/>
        </w:rPr>
        <w:t xml:space="preserve">1818 </w:t>
      </w:r>
      <w:r w:rsidR="000617E5">
        <w:rPr>
          <w:rFonts w:ascii="Poppins" w:hAnsi="Poppins" w:cs="Poppins"/>
          <w:color w:val="212121"/>
          <w:sz w:val="22"/>
          <w:szCs w:val="22"/>
        </w:rPr>
        <w:t>et de la Caisse Nationale des Retraites en 1850).</w:t>
      </w:r>
      <w:r w:rsidR="00101D8E">
        <w:rPr>
          <w:rFonts w:ascii="Poppins" w:hAnsi="Poppins" w:cs="Poppins"/>
          <w:color w:val="212121"/>
          <w:sz w:val="22"/>
          <w:szCs w:val="22"/>
        </w:rPr>
        <w:t xml:space="preserve"> L’ABW est donc une réponse ancienne à la demande de protection contre des risques.</w:t>
      </w:r>
    </w:p>
    <w:p w14:paraId="2E381571" w14:textId="77777777" w:rsidR="00B97E1D" w:rsidRPr="00C743D6" w:rsidRDefault="00B97E1D" w:rsidP="00214D98">
      <w:pPr>
        <w:pStyle w:val="ParagrapheSansRetrait"/>
        <w:rPr>
          <w:lang w:val="en-US"/>
        </w:rPr>
      </w:pPr>
      <w:r w:rsidRPr="00C743D6">
        <w:rPr>
          <w:lang w:val="en-US"/>
        </w:rPr>
        <w:t xml:space="preserve">Bourdieu, J., &amp; Kesztenbaum, L. (2009). Assets and Retirement : The French Experience, 1820-1940. </w:t>
      </w:r>
      <w:r w:rsidRPr="00C743D6">
        <w:rPr>
          <w:i/>
          <w:iCs/>
          <w:lang w:val="en-US"/>
        </w:rPr>
        <w:t>Economie &amp; Statistique</w:t>
      </w:r>
      <w:r w:rsidRPr="00C743D6">
        <w:rPr>
          <w:lang w:val="en-US"/>
        </w:rPr>
        <w:t>.</w:t>
      </w:r>
    </w:p>
    <w:p w14:paraId="389B6D56" w14:textId="588C6374" w:rsidR="00B97E1D" w:rsidRPr="00C743D6" w:rsidRDefault="00B97E1D" w:rsidP="00214D98">
      <w:pPr>
        <w:pStyle w:val="ParagrapheSansRetrait"/>
        <w:rPr>
          <w:lang w:val="en-US"/>
        </w:rPr>
      </w:pPr>
      <w:r w:rsidRPr="00C743D6">
        <w:rPr>
          <w:lang w:val="en-US"/>
        </w:rPr>
        <w:t xml:space="preserve">Bourdieu, J., Kesztenbaum, L., &amp; Postel-Vinay, G. (2011). Thrifty </w:t>
      </w:r>
      <w:r w:rsidR="00A4753F">
        <w:rPr>
          <w:lang w:val="en-US"/>
        </w:rPr>
        <w:t>P</w:t>
      </w:r>
      <w:r w:rsidRPr="00C743D6">
        <w:rPr>
          <w:lang w:val="en-US"/>
        </w:rPr>
        <w:t xml:space="preserve">ensioners : Pensions and </w:t>
      </w:r>
      <w:r w:rsidR="00A4753F">
        <w:rPr>
          <w:lang w:val="en-US"/>
        </w:rPr>
        <w:t>S</w:t>
      </w:r>
      <w:r w:rsidRPr="00C743D6">
        <w:rPr>
          <w:lang w:val="en-US"/>
        </w:rPr>
        <w:t xml:space="preserve">avings in France at the </w:t>
      </w:r>
      <w:r w:rsidR="00A4753F">
        <w:rPr>
          <w:lang w:val="en-US"/>
        </w:rPr>
        <w:t>T</w:t>
      </w:r>
      <w:r w:rsidRPr="00C743D6">
        <w:rPr>
          <w:lang w:val="en-US"/>
        </w:rPr>
        <w:t xml:space="preserve">urn of the </w:t>
      </w:r>
      <w:r w:rsidR="00A4753F">
        <w:rPr>
          <w:lang w:val="en-US"/>
        </w:rPr>
        <w:t>T</w:t>
      </w:r>
      <w:r w:rsidRPr="00C743D6">
        <w:rPr>
          <w:lang w:val="en-US"/>
        </w:rPr>
        <w:t xml:space="preserve">wentieth </w:t>
      </w:r>
      <w:r w:rsidR="00A4753F">
        <w:rPr>
          <w:lang w:val="en-US"/>
        </w:rPr>
        <w:t>C</w:t>
      </w:r>
      <w:r w:rsidRPr="00C743D6">
        <w:rPr>
          <w:lang w:val="en-US"/>
        </w:rPr>
        <w:t xml:space="preserve">entury. </w:t>
      </w:r>
      <w:r w:rsidRPr="00C743D6">
        <w:rPr>
          <w:i/>
          <w:iCs/>
          <w:lang w:val="en-US"/>
        </w:rPr>
        <w:t>The Journal of Economic History</w:t>
      </w:r>
      <w:r w:rsidRPr="00C743D6">
        <w:rPr>
          <w:lang w:val="en-US"/>
        </w:rPr>
        <w:t xml:space="preserve">, </w:t>
      </w:r>
      <w:r w:rsidRPr="00C743D6">
        <w:rPr>
          <w:i/>
          <w:iCs/>
          <w:lang w:val="en-US"/>
        </w:rPr>
        <w:t>71</w:t>
      </w:r>
      <w:r w:rsidRPr="00C743D6">
        <w:rPr>
          <w:lang w:val="en-US"/>
        </w:rPr>
        <w:t>(2), 383</w:t>
      </w:r>
      <w:r w:rsidRPr="00C743D6">
        <w:rPr>
          <w:rFonts w:ascii="Cambria Math" w:hAnsi="Cambria Math" w:cs="Cambria Math"/>
          <w:lang w:val="en-US"/>
        </w:rPr>
        <w:t>‑</w:t>
      </w:r>
      <w:r w:rsidRPr="00C743D6">
        <w:rPr>
          <w:lang w:val="en-US"/>
        </w:rPr>
        <w:t>412.</w:t>
      </w:r>
    </w:p>
    <w:p w14:paraId="47B61A26" w14:textId="717D821B" w:rsidR="00C743D6" w:rsidRPr="00C743D6" w:rsidRDefault="00C743D6" w:rsidP="00214D98">
      <w:pPr>
        <w:pStyle w:val="ParagrapheSansRetrait"/>
        <w:rPr>
          <w:lang w:val="en-US"/>
        </w:rPr>
      </w:pPr>
      <w:r w:rsidRPr="00C743D6">
        <w:rPr>
          <w:lang w:val="en-US"/>
        </w:rPr>
        <w:t xml:space="preserve">Costa, D. L. (1998). The </w:t>
      </w:r>
      <w:r w:rsidR="006E1BFF">
        <w:rPr>
          <w:lang w:val="en-US"/>
        </w:rPr>
        <w:t>E</w:t>
      </w:r>
      <w:r w:rsidRPr="00C743D6">
        <w:rPr>
          <w:lang w:val="en-US"/>
        </w:rPr>
        <w:t xml:space="preserve">volution of </w:t>
      </w:r>
      <w:r w:rsidR="006E1BFF">
        <w:rPr>
          <w:lang w:val="en-US"/>
        </w:rPr>
        <w:t>R</w:t>
      </w:r>
      <w:r w:rsidRPr="00C743D6">
        <w:rPr>
          <w:lang w:val="en-US"/>
        </w:rPr>
        <w:t xml:space="preserve">etirement. In </w:t>
      </w:r>
      <w:r w:rsidRPr="00C743D6">
        <w:rPr>
          <w:i/>
          <w:iCs/>
          <w:lang w:val="en-US"/>
        </w:rPr>
        <w:t>The Evolution of Retirement : An American Economic History, 1880-1990</w:t>
      </w:r>
      <w:r w:rsidRPr="00C743D6">
        <w:rPr>
          <w:lang w:val="en-US"/>
        </w:rPr>
        <w:t xml:space="preserve"> (p. 6</w:t>
      </w:r>
      <w:r w:rsidRPr="00C743D6">
        <w:rPr>
          <w:rFonts w:ascii="Cambria Math" w:hAnsi="Cambria Math" w:cs="Cambria Math"/>
          <w:lang w:val="en-US"/>
        </w:rPr>
        <w:t>‑</w:t>
      </w:r>
      <w:r w:rsidRPr="00C743D6">
        <w:rPr>
          <w:lang w:val="en-US"/>
        </w:rPr>
        <w:t>31). University of Chicago Press.</w:t>
      </w:r>
    </w:p>
    <w:p w14:paraId="57B0491A" w14:textId="616B5993" w:rsidR="00C743D6" w:rsidRPr="00EC0054" w:rsidRDefault="00C743D6" w:rsidP="00214D98">
      <w:pPr>
        <w:pStyle w:val="ParagrapheSansRetrait"/>
      </w:pPr>
      <w:r w:rsidRPr="00C743D6">
        <w:rPr>
          <w:lang w:val="en-US"/>
        </w:rPr>
        <w:t xml:space="preserve">Hautcœur, P.-C., &amp; Le Quéré, F. (2002). </w:t>
      </w:r>
      <w:r w:rsidRPr="00C743D6">
        <w:t xml:space="preserve">Épargne et financement des retraites au </w:t>
      </w:r>
      <w:r w:rsidR="006F2726" w:rsidRPr="0028631F">
        <w:rPr>
          <w:smallCaps/>
        </w:rPr>
        <w:t>xix</w:t>
      </w:r>
      <w:r w:rsidR="004A60A2" w:rsidRPr="004A60A2">
        <w:rPr>
          <w:vertAlign w:val="superscript"/>
        </w:rPr>
        <w:t>e</w:t>
      </w:r>
      <w:r w:rsidRPr="00C743D6">
        <w:t xml:space="preserve"> siècle. </w:t>
      </w:r>
      <w:r w:rsidRPr="00EC0054">
        <w:rPr>
          <w:i/>
          <w:iCs/>
        </w:rPr>
        <w:t>Revue d’économie financière</w:t>
      </w:r>
      <w:r w:rsidRPr="00EC0054">
        <w:t>, 269</w:t>
      </w:r>
      <w:r w:rsidRPr="00EC0054">
        <w:rPr>
          <w:rFonts w:ascii="Cambria Math" w:hAnsi="Cambria Math" w:cs="Cambria Math"/>
        </w:rPr>
        <w:t>‑</w:t>
      </w:r>
      <w:r w:rsidRPr="00EC0054">
        <w:t>284.</w:t>
      </w:r>
    </w:p>
    <w:p w14:paraId="332503C9" w14:textId="1833E9C2" w:rsidR="0099353D" w:rsidRPr="00EC0054" w:rsidRDefault="00C743D6" w:rsidP="00214D98">
      <w:pPr>
        <w:pStyle w:val="ParagrapheSansRetrait"/>
      </w:pPr>
      <w:r w:rsidRPr="00C743D6">
        <w:t xml:space="preserve">Reimat, A. (2000). Histoire quantitative de la prise en charge de la vieillesse en France, </w:t>
      </w:r>
      <w:r w:rsidR="00FE335C" w:rsidRPr="00EE3C79">
        <w:rPr>
          <w:smallCaps/>
        </w:rPr>
        <w:t>xix</w:t>
      </w:r>
      <w:r w:rsidRPr="00EC2DB0">
        <w:rPr>
          <w:vertAlign w:val="superscript"/>
        </w:rPr>
        <w:t>e</w:t>
      </w:r>
      <w:r w:rsidR="00EC2DB0">
        <w:t xml:space="preserve"> </w:t>
      </w:r>
      <w:r w:rsidR="00B06C09" w:rsidRPr="00B06C09">
        <w:t>–</w:t>
      </w:r>
      <w:r w:rsidR="00EC2DB0">
        <w:t xml:space="preserve"> </w:t>
      </w:r>
      <w:r w:rsidR="00FE335C" w:rsidRPr="00FE335C">
        <w:rPr>
          <w:smallCaps/>
        </w:rPr>
        <w:t>xx</w:t>
      </w:r>
      <w:r w:rsidRPr="00EC2DB0">
        <w:rPr>
          <w:vertAlign w:val="superscript"/>
        </w:rPr>
        <w:t>e</w:t>
      </w:r>
      <w:r w:rsidRPr="00C743D6">
        <w:t xml:space="preserve"> siècles : Assistance et prévoyance. </w:t>
      </w:r>
      <w:r w:rsidRPr="00EC0054">
        <w:rPr>
          <w:i/>
          <w:iCs/>
        </w:rPr>
        <w:t>Economies et sociétés (Paris)</w:t>
      </w:r>
      <w:r w:rsidRPr="00EC0054">
        <w:t xml:space="preserve">, </w:t>
      </w:r>
      <w:r w:rsidRPr="00EC0054">
        <w:rPr>
          <w:i/>
          <w:iCs/>
        </w:rPr>
        <w:t>27</w:t>
      </w:r>
      <w:r w:rsidRPr="00EC0054">
        <w:t>, 7</w:t>
      </w:r>
      <w:r w:rsidRPr="00EC0054">
        <w:rPr>
          <w:rFonts w:ascii="Cambria Math" w:hAnsi="Cambria Math" w:cs="Cambria Math"/>
        </w:rPr>
        <w:t>‑</w:t>
      </w:r>
      <w:r w:rsidRPr="00EC0054">
        <w:t>114.</w:t>
      </w:r>
    </w:p>
    <w:p w14:paraId="388CE931" w14:textId="3C46C517" w:rsidR="00115F62" w:rsidRPr="00EC0054" w:rsidRDefault="00093F1F" w:rsidP="00214D98">
      <w:pPr>
        <w:pStyle w:val="Titre1"/>
      </w:pPr>
      <w:r>
        <w:lastRenderedPageBreak/>
        <w:t xml:space="preserve">2. </w:t>
      </w:r>
      <w:r w:rsidR="00D817F3" w:rsidRPr="009B5456">
        <w:t>L</w:t>
      </w:r>
      <w:r w:rsidR="007C1974" w:rsidRPr="009B5456">
        <w:t>’hypothèse d’un</w:t>
      </w:r>
      <w:r w:rsidR="00D817F3" w:rsidRPr="009B5456">
        <w:t xml:space="preserve"> </w:t>
      </w:r>
      <w:r w:rsidR="00D817F3" w:rsidRPr="00115F62">
        <w:rPr>
          <w:i/>
          <w:iCs/>
        </w:rPr>
        <w:t>trade-off</w:t>
      </w:r>
      <w:r w:rsidR="00D817F3" w:rsidRPr="009B5456">
        <w:t xml:space="preserve"> </w:t>
      </w:r>
      <w:r w:rsidR="00F02267">
        <w:t xml:space="preserve">entre </w:t>
      </w:r>
      <w:r w:rsidR="00D817F3" w:rsidRPr="009B5456">
        <w:t>retraite-patrimoine immobilier</w:t>
      </w:r>
    </w:p>
    <w:p w14:paraId="4889A52E" w14:textId="65E93A55" w:rsidR="003B28D3" w:rsidRDefault="00C5252E" w:rsidP="00932941">
      <w:pPr>
        <w:rPr>
          <w:rFonts w:ascii="Poppins" w:hAnsi="Poppins" w:cs="Poppins"/>
          <w:color w:val="212121"/>
          <w:sz w:val="22"/>
          <w:szCs w:val="22"/>
        </w:rPr>
      </w:pPr>
      <w:r>
        <w:rPr>
          <w:rFonts w:ascii="Poppins" w:hAnsi="Poppins" w:cs="Poppins"/>
          <w:color w:val="212121"/>
          <w:sz w:val="22"/>
          <w:szCs w:val="22"/>
        </w:rPr>
        <w:t>D</w:t>
      </w:r>
      <w:r w:rsidR="00AF2047">
        <w:rPr>
          <w:rFonts w:ascii="Poppins" w:hAnsi="Poppins" w:cs="Poppins"/>
          <w:color w:val="212121"/>
          <w:sz w:val="22"/>
          <w:szCs w:val="22"/>
        </w:rPr>
        <w:t xml:space="preserve">es études empiriques </w:t>
      </w:r>
      <w:r>
        <w:rPr>
          <w:rFonts w:ascii="Poppins" w:hAnsi="Poppins" w:cs="Poppins"/>
          <w:color w:val="212121"/>
          <w:sz w:val="22"/>
          <w:szCs w:val="22"/>
        </w:rPr>
        <w:t xml:space="preserve">ont </w:t>
      </w:r>
      <w:r w:rsidR="00DE4800">
        <w:rPr>
          <w:rFonts w:ascii="Poppins" w:hAnsi="Poppins" w:cs="Poppins"/>
          <w:color w:val="212121"/>
          <w:sz w:val="22"/>
          <w:szCs w:val="22"/>
        </w:rPr>
        <w:t>cherch</w:t>
      </w:r>
      <w:r>
        <w:rPr>
          <w:rFonts w:ascii="Poppins" w:hAnsi="Poppins" w:cs="Poppins"/>
          <w:color w:val="212121"/>
          <w:sz w:val="22"/>
          <w:szCs w:val="22"/>
        </w:rPr>
        <w:t>é</w:t>
      </w:r>
      <w:r w:rsidR="00DE4800">
        <w:rPr>
          <w:rFonts w:ascii="Poppins" w:hAnsi="Poppins" w:cs="Poppins"/>
          <w:color w:val="212121"/>
          <w:sz w:val="22"/>
          <w:szCs w:val="22"/>
        </w:rPr>
        <w:t xml:space="preserve"> à mettre en relation l</w:t>
      </w:r>
      <w:r>
        <w:rPr>
          <w:rFonts w:ascii="Poppins" w:hAnsi="Poppins" w:cs="Poppins"/>
          <w:color w:val="212121"/>
          <w:sz w:val="22"/>
          <w:szCs w:val="22"/>
        </w:rPr>
        <w:t>e</w:t>
      </w:r>
      <w:r w:rsidR="00DE4800">
        <w:rPr>
          <w:rFonts w:ascii="Poppins" w:hAnsi="Poppins" w:cs="Poppins"/>
          <w:color w:val="212121"/>
          <w:sz w:val="22"/>
          <w:szCs w:val="22"/>
        </w:rPr>
        <w:t xml:space="preserve"> niveau de la protection sociale, en particulier </w:t>
      </w:r>
      <w:r>
        <w:rPr>
          <w:rFonts w:ascii="Poppins" w:hAnsi="Poppins" w:cs="Poppins"/>
          <w:color w:val="212121"/>
          <w:sz w:val="22"/>
          <w:szCs w:val="22"/>
        </w:rPr>
        <w:t xml:space="preserve">la </w:t>
      </w:r>
      <w:r w:rsidR="00DE4800">
        <w:rPr>
          <w:rFonts w:ascii="Poppins" w:hAnsi="Poppins" w:cs="Poppins"/>
          <w:color w:val="212121"/>
          <w:sz w:val="22"/>
          <w:szCs w:val="22"/>
        </w:rPr>
        <w:t>retraite</w:t>
      </w:r>
      <w:r w:rsidR="00E4654C" w:rsidRPr="00E4654C">
        <w:t xml:space="preserve"> </w:t>
      </w:r>
      <w:r w:rsidR="00E4654C" w:rsidRPr="00E4654C">
        <w:rPr>
          <w:rFonts w:ascii="Poppins" w:hAnsi="Poppins" w:cs="Poppins"/>
          <w:color w:val="212121"/>
          <w:sz w:val="22"/>
          <w:szCs w:val="22"/>
        </w:rPr>
        <w:t>–</w:t>
      </w:r>
      <w:r w:rsidR="00DE4800">
        <w:rPr>
          <w:rFonts w:ascii="Poppins" w:hAnsi="Poppins" w:cs="Poppins"/>
          <w:color w:val="212121"/>
          <w:sz w:val="22"/>
          <w:szCs w:val="22"/>
        </w:rPr>
        <w:t xml:space="preserve">  et la propriété de </w:t>
      </w:r>
      <w:r>
        <w:rPr>
          <w:rFonts w:ascii="Poppins" w:hAnsi="Poppins" w:cs="Poppins"/>
          <w:color w:val="212121"/>
          <w:sz w:val="22"/>
          <w:szCs w:val="22"/>
        </w:rPr>
        <w:t>l</w:t>
      </w:r>
      <w:r w:rsidR="00DE4800">
        <w:rPr>
          <w:rFonts w:ascii="Poppins" w:hAnsi="Poppins" w:cs="Poppins"/>
          <w:color w:val="212121"/>
          <w:sz w:val="22"/>
          <w:szCs w:val="22"/>
        </w:rPr>
        <w:t xml:space="preserve">a résidence principale et d’autres </w:t>
      </w:r>
      <w:r>
        <w:rPr>
          <w:rFonts w:ascii="Poppins" w:hAnsi="Poppins" w:cs="Poppins"/>
          <w:color w:val="212121"/>
          <w:sz w:val="22"/>
          <w:szCs w:val="22"/>
        </w:rPr>
        <w:t>biens immobiliers</w:t>
      </w:r>
      <w:r w:rsidR="00DE4800">
        <w:rPr>
          <w:rFonts w:ascii="Poppins" w:hAnsi="Poppins" w:cs="Poppins"/>
          <w:color w:val="212121"/>
          <w:sz w:val="22"/>
          <w:szCs w:val="22"/>
        </w:rPr>
        <w:t>. Globalement, l</w:t>
      </w:r>
      <w:r w:rsidR="003B28D3">
        <w:rPr>
          <w:rFonts w:ascii="Poppins" w:hAnsi="Poppins" w:cs="Poppins"/>
          <w:color w:val="212121"/>
          <w:sz w:val="22"/>
          <w:szCs w:val="22"/>
        </w:rPr>
        <w:t>es pays à haut niveau de propriétaires sont plutôt des pays où l</w:t>
      </w:r>
      <w:r w:rsidR="00896E40">
        <w:t>’</w:t>
      </w:r>
      <w:r w:rsidR="00503731" w:rsidRPr="00503731">
        <w:rPr>
          <w:rFonts w:ascii="Poppins" w:hAnsi="Poppins" w:cs="Poppins"/>
          <w:color w:val="212121"/>
          <w:sz w:val="22"/>
          <w:szCs w:val="22"/>
        </w:rPr>
        <w:t>É</w:t>
      </w:r>
      <w:r w:rsidR="003B28D3">
        <w:rPr>
          <w:rFonts w:ascii="Poppins" w:hAnsi="Poppins" w:cs="Poppins"/>
          <w:color w:val="212121"/>
          <w:sz w:val="22"/>
          <w:szCs w:val="22"/>
        </w:rPr>
        <w:t>tat-</w:t>
      </w:r>
      <w:r w:rsidR="0089338C">
        <w:rPr>
          <w:rFonts w:ascii="Poppins" w:hAnsi="Poppins" w:cs="Poppins"/>
          <w:color w:val="212121"/>
          <w:sz w:val="22"/>
          <w:szCs w:val="22"/>
        </w:rPr>
        <w:t>p</w:t>
      </w:r>
      <w:r w:rsidR="003B28D3">
        <w:rPr>
          <w:rFonts w:ascii="Poppins" w:hAnsi="Poppins" w:cs="Poppins"/>
          <w:color w:val="212121"/>
          <w:sz w:val="22"/>
          <w:szCs w:val="22"/>
        </w:rPr>
        <w:t>rovidence est moins développé, où la protection sociale repose encore largement sur la famille (</w:t>
      </w:r>
      <w:r w:rsidR="00407664">
        <w:rPr>
          <w:rFonts w:ascii="Poppins" w:hAnsi="Poppins" w:cs="Poppins"/>
          <w:color w:val="212121"/>
          <w:sz w:val="22"/>
          <w:szCs w:val="22"/>
        </w:rPr>
        <w:t xml:space="preserve">pays du </w:t>
      </w:r>
      <w:r w:rsidR="003B28D3">
        <w:rPr>
          <w:rFonts w:ascii="Poppins" w:hAnsi="Poppins" w:cs="Poppins"/>
          <w:color w:val="212121"/>
          <w:sz w:val="22"/>
          <w:szCs w:val="22"/>
        </w:rPr>
        <w:t>sud de l’Europe).</w:t>
      </w:r>
    </w:p>
    <w:p w14:paraId="37D07316" w14:textId="16272BAE" w:rsidR="00115F62" w:rsidRDefault="007F0C55" w:rsidP="00932941">
      <w:pPr>
        <w:rPr>
          <w:rFonts w:ascii="Poppins" w:hAnsi="Poppins" w:cs="Poppins"/>
          <w:color w:val="212121"/>
          <w:sz w:val="22"/>
          <w:szCs w:val="22"/>
        </w:rPr>
      </w:pPr>
      <w:r>
        <w:rPr>
          <w:rFonts w:ascii="Poppins" w:hAnsi="Poppins" w:cs="Poppins"/>
          <w:color w:val="212121"/>
          <w:sz w:val="22"/>
          <w:szCs w:val="22"/>
        </w:rPr>
        <w:t>U</w:t>
      </w:r>
      <w:r w:rsidR="002A6D62">
        <w:rPr>
          <w:rFonts w:ascii="Poppins" w:hAnsi="Poppins" w:cs="Poppins"/>
          <w:color w:val="212121"/>
          <w:sz w:val="22"/>
          <w:szCs w:val="22"/>
        </w:rPr>
        <w:t xml:space="preserve">ne dichotomie </w:t>
      </w:r>
      <w:r>
        <w:rPr>
          <w:rFonts w:ascii="Poppins" w:hAnsi="Poppins" w:cs="Poppins"/>
          <w:color w:val="212121"/>
          <w:sz w:val="22"/>
          <w:szCs w:val="22"/>
        </w:rPr>
        <w:t xml:space="preserve">est mise en évidence </w:t>
      </w:r>
      <w:r w:rsidR="002A6D62">
        <w:rPr>
          <w:rFonts w:ascii="Poppins" w:hAnsi="Poppins" w:cs="Poppins"/>
          <w:color w:val="212121"/>
          <w:sz w:val="22"/>
          <w:szCs w:val="22"/>
        </w:rPr>
        <w:t xml:space="preserve">entre les pays au fort taux de propriétaires et faibles pensions, et les pays avec un secteur locatif développé et des pensions </w:t>
      </w:r>
      <w:r>
        <w:rPr>
          <w:rFonts w:ascii="Poppins" w:hAnsi="Poppins" w:cs="Poppins"/>
          <w:color w:val="212121"/>
          <w:sz w:val="22"/>
          <w:szCs w:val="22"/>
        </w:rPr>
        <w:t xml:space="preserve">plus </w:t>
      </w:r>
      <w:r w:rsidR="002A6D62">
        <w:rPr>
          <w:rFonts w:ascii="Poppins" w:hAnsi="Poppins" w:cs="Poppins"/>
          <w:color w:val="212121"/>
          <w:sz w:val="22"/>
          <w:szCs w:val="22"/>
        </w:rPr>
        <w:t>généreuses.</w:t>
      </w:r>
      <w:r w:rsidR="00C5252E">
        <w:rPr>
          <w:rFonts w:ascii="Poppins" w:hAnsi="Poppins" w:cs="Poppins"/>
          <w:color w:val="212121"/>
          <w:sz w:val="22"/>
          <w:szCs w:val="22"/>
        </w:rPr>
        <w:t xml:space="preserve"> </w:t>
      </w:r>
      <w:r w:rsidR="002A6D62">
        <w:rPr>
          <w:rFonts w:ascii="Poppins" w:hAnsi="Poppins" w:cs="Poppins"/>
          <w:color w:val="212121"/>
          <w:sz w:val="22"/>
          <w:szCs w:val="22"/>
        </w:rPr>
        <w:t>Wind, Dewilde et Doling (2020) viennent nuancer cette dichotomie en opérant une distinction entre l’ABW « passif », « actif » et « proactif ».</w:t>
      </w:r>
    </w:p>
    <w:p w14:paraId="12DA0824" w14:textId="5E7C8C53" w:rsidR="00A539A6" w:rsidRPr="00E75F6D" w:rsidRDefault="00A539A6" w:rsidP="00792CB9">
      <w:pPr>
        <w:pStyle w:val="ParagrapheSansRetrait"/>
      </w:pPr>
      <w:r w:rsidRPr="00FF0C5B">
        <w:rPr>
          <w:highlight w:val="lightGray"/>
          <w:lang w:val="en-US"/>
        </w:rPr>
        <w:t xml:space="preserve">Castles, F. G. (1998). The Really Big Trade-Off : Home Ownership and the Welfare State in the New World and the Old. </w:t>
      </w:r>
      <w:r w:rsidRPr="00FF0C5B">
        <w:rPr>
          <w:i/>
          <w:iCs/>
          <w:highlight w:val="lightGray"/>
        </w:rPr>
        <w:t>Acta politica</w:t>
      </w:r>
      <w:r w:rsidRPr="00FF0C5B">
        <w:rPr>
          <w:highlight w:val="lightGray"/>
        </w:rPr>
        <w:t xml:space="preserve">, </w:t>
      </w:r>
      <w:r w:rsidRPr="00FF0C5B">
        <w:rPr>
          <w:i/>
          <w:iCs/>
          <w:highlight w:val="lightGray"/>
        </w:rPr>
        <w:t>33</w:t>
      </w:r>
      <w:r w:rsidRPr="00FF0C5B">
        <w:rPr>
          <w:highlight w:val="lightGray"/>
        </w:rPr>
        <w:t>(1), 5</w:t>
      </w:r>
      <w:r w:rsidRPr="00FF0C5B">
        <w:rPr>
          <w:rFonts w:ascii="Cambria Math" w:hAnsi="Cambria Math" w:cs="Cambria Math"/>
          <w:highlight w:val="lightGray"/>
        </w:rPr>
        <w:t>‑</w:t>
      </w:r>
      <w:r w:rsidRPr="00FF0C5B">
        <w:rPr>
          <w:highlight w:val="lightGray"/>
        </w:rPr>
        <w:t>19.</w:t>
      </w:r>
    </w:p>
    <w:p w14:paraId="48BF21C4" w14:textId="39F0CF75" w:rsidR="00FF0C5B" w:rsidRPr="00115F62" w:rsidRDefault="00AF2047" w:rsidP="00792CB9">
      <w:pPr>
        <w:pStyle w:val="Encadre"/>
        <w:rPr>
          <w:lang w:val="en-US"/>
        </w:rPr>
      </w:pPr>
      <w:r w:rsidRPr="00E75F6D">
        <w:rPr>
          <w:highlight w:val="lightGray"/>
        </w:rPr>
        <w:t>Castles</w:t>
      </w:r>
      <w:r w:rsidR="00A539A6" w:rsidRPr="00E75F6D">
        <w:rPr>
          <w:highlight w:val="lightGray"/>
        </w:rPr>
        <w:t xml:space="preserve"> (</w:t>
      </w:r>
      <w:r w:rsidRPr="00E75F6D">
        <w:rPr>
          <w:highlight w:val="lightGray"/>
        </w:rPr>
        <w:t>1998</w:t>
      </w:r>
      <w:r w:rsidR="00A539A6" w:rsidRPr="00E75F6D">
        <w:rPr>
          <w:highlight w:val="lightGray"/>
        </w:rPr>
        <w:t>)</w:t>
      </w:r>
      <w:r w:rsidRPr="00E75F6D">
        <w:rPr>
          <w:highlight w:val="lightGray"/>
        </w:rPr>
        <w:t xml:space="preserve"> </w:t>
      </w:r>
      <w:r w:rsidR="00DE4800" w:rsidRPr="00E75F6D">
        <w:rPr>
          <w:highlight w:val="lightGray"/>
        </w:rPr>
        <w:t xml:space="preserve">est </w:t>
      </w:r>
      <w:r w:rsidR="00A539A6" w:rsidRPr="00E75F6D">
        <w:rPr>
          <w:highlight w:val="lightGray"/>
        </w:rPr>
        <w:t>l’</w:t>
      </w:r>
      <w:r w:rsidR="00DE4800" w:rsidRPr="00E75F6D">
        <w:rPr>
          <w:highlight w:val="lightGray"/>
        </w:rPr>
        <w:t xml:space="preserve">un des premiers à </w:t>
      </w:r>
      <w:r w:rsidRPr="00E75F6D">
        <w:rPr>
          <w:highlight w:val="lightGray"/>
        </w:rPr>
        <w:t>teste</w:t>
      </w:r>
      <w:r w:rsidR="00DE4800" w:rsidRPr="00E75F6D">
        <w:rPr>
          <w:highlight w:val="lightGray"/>
        </w:rPr>
        <w:t>r empiriquement</w:t>
      </w:r>
      <w:r w:rsidRPr="00E75F6D">
        <w:rPr>
          <w:highlight w:val="lightGray"/>
        </w:rPr>
        <w:t xml:space="preserve"> la relation entre la propriété immobilière </w:t>
      </w:r>
      <w:r w:rsidR="007F0C55">
        <w:rPr>
          <w:highlight w:val="lightGray"/>
        </w:rPr>
        <w:t xml:space="preserve">(résidence principale) </w:t>
      </w:r>
      <w:r w:rsidRPr="00E75F6D">
        <w:rPr>
          <w:highlight w:val="lightGray"/>
        </w:rPr>
        <w:t>et la fourniture de protection sociale. Une propriété immobilière plus répandue peut réduire le besoin de</w:t>
      </w:r>
      <w:r w:rsidR="00803718">
        <w:rPr>
          <w:highlight w:val="lightGray"/>
        </w:rPr>
        <w:t xml:space="preserve"> revenus issus de la</w:t>
      </w:r>
      <w:r w:rsidRPr="00E75F6D">
        <w:rPr>
          <w:highlight w:val="lightGray"/>
        </w:rPr>
        <w:t xml:space="preserve"> protection sociale</w:t>
      </w:r>
      <w:r w:rsidR="005F5370">
        <w:rPr>
          <w:highlight w:val="lightGray"/>
        </w:rPr>
        <w:t>, notamment pour les plus âgés</w:t>
      </w:r>
      <w:r w:rsidRPr="00E75F6D">
        <w:rPr>
          <w:highlight w:val="lightGray"/>
        </w:rPr>
        <w:t xml:space="preserve">, et la prise en compte de la propriété immobilière réduit </w:t>
      </w:r>
      <w:r w:rsidR="00803718">
        <w:rPr>
          <w:highlight w:val="lightGray"/>
        </w:rPr>
        <w:t>globalement les inégalités</w:t>
      </w:r>
      <w:r w:rsidRPr="00E75F6D">
        <w:rPr>
          <w:highlight w:val="lightGray"/>
        </w:rPr>
        <w:t xml:space="preserve"> observées. </w:t>
      </w:r>
      <w:r w:rsidR="00C02DB9" w:rsidRPr="00E75F6D">
        <w:rPr>
          <w:highlight w:val="lightGray"/>
          <w:lang w:val="en-US"/>
        </w:rPr>
        <w:t>“</w:t>
      </w:r>
      <w:r w:rsidR="000B6D83">
        <w:rPr>
          <w:highlight w:val="lightGray"/>
          <w:lang w:val="en-US"/>
        </w:rPr>
        <w:t>[…]</w:t>
      </w:r>
      <w:r w:rsidR="000B6D83">
        <w:rPr>
          <w:i/>
          <w:highlight w:val="lightGray"/>
          <w:lang w:val="en-US"/>
        </w:rPr>
        <w:t xml:space="preserve"> w</w:t>
      </w:r>
      <w:r w:rsidRPr="00E75F6D">
        <w:rPr>
          <w:i/>
          <w:highlight w:val="lightGray"/>
          <w:lang w:val="en-US"/>
        </w:rPr>
        <w:t>hen individuals own homes they can get by on smaller pensions</w:t>
      </w:r>
      <w:r w:rsidR="00C02DB9" w:rsidRPr="00E75F6D">
        <w:rPr>
          <w:i/>
          <w:highlight w:val="lightGray"/>
          <w:lang w:val="en-US"/>
        </w:rPr>
        <w:t>”</w:t>
      </w:r>
      <w:r w:rsidR="000B6D83">
        <w:rPr>
          <w:i/>
          <w:highlight w:val="lightGray"/>
          <w:lang w:val="en-US"/>
        </w:rPr>
        <w:t xml:space="preserve"> </w:t>
      </w:r>
      <w:r w:rsidR="000B6D83" w:rsidRPr="000B6D83">
        <w:rPr>
          <w:highlight w:val="lightGray"/>
          <w:lang w:val="en-US"/>
        </w:rPr>
        <w:t xml:space="preserve">(Castles, </w:t>
      </w:r>
      <w:r w:rsidR="000B6D83">
        <w:rPr>
          <w:highlight w:val="lightGray"/>
          <w:lang w:val="en-US"/>
        </w:rPr>
        <w:t xml:space="preserve">1998, </w:t>
      </w:r>
      <w:r w:rsidR="000B6D83" w:rsidRPr="000B6D83">
        <w:rPr>
          <w:highlight w:val="lightGray"/>
          <w:lang w:val="en-US"/>
        </w:rPr>
        <w:t>p.13</w:t>
      </w:r>
      <w:r w:rsidR="00645D7A" w:rsidRPr="00645D7A">
        <w:rPr>
          <w:iCs w:val="0"/>
          <w:highlight w:val="lightGray"/>
          <w:lang w:val="en-US"/>
        </w:rPr>
        <w:t>)</w:t>
      </w:r>
      <w:r w:rsidR="00DE4800" w:rsidRPr="00E75F6D">
        <w:rPr>
          <w:highlight w:val="lightGray"/>
          <w:lang w:val="en-US"/>
        </w:rPr>
        <w:t>.</w:t>
      </w:r>
    </w:p>
    <w:p w14:paraId="35D47172" w14:textId="5D87A3CF" w:rsidR="00A539A6" w:rsidRPr="00E75F6D" w:rsidRDefault="00A539A6" w:rsidP="001A7F4D">
      <w:pPr>
        <w:pStyle w:val="ParagrapheSansRetrait"/>
        <w:rPr>
          <w:lang w:val="en-US"/>
        </w:rPr>
      </w:pPr>
      <w:r w:rsidRPr="00EC0054">
        <w:rPr>
          <w:lang w:val="nl-NL"/>
        </w:rPr>
        <w:t xml:space="preserve">Delfani, N., De Deken, J., &amp; Dewilde, C. (2014). </w:t>
      </w:r>
      <w:r w:rsidRPr="00E75F6D">
        <w:rPr>
          <w:lang w:val="en-US"/>
        </w:rPr>
        <w:t>Home-</w:t>
      </w:r>
      <w:r w:rsidR="00D32B1E">
        <w:rPr>
          <w:lang w:val="en-US"/>
        </w:rPr>
        <w:t>O</w:t>
      </w:r>
      <w:r w:rsidRPr="00E75F6D">
        <w:rPr>
          <w:lang w:val="en-US"/>
        </w:rPr>
        <w:t xml:space="preserve">wnership and </w:t>
      </w:r>
      <w:r w:rsidR="00D32B1E">
        <w:rPr>
          <w:lang w:val="en-US"/>
        </w:rPr>
        <w:t>P</w:t>
      </w:r>
      <w:r w:rsidRPr="00E75F6D">
        <w:rPr>
          <w:lang w:val="en-US"/>
        </w:rPr>
        <w:t xml:space="preserve">ensions : Negative </w:t>
      </w:r>
      <w:r w:rsidR="00D32B1E">
        <w:rPr>
          <w:lang w:val="en-US"/>
        </w:rPr>
        <w:t>C</w:t>
      </w:r>
      <w:r w:rsidRPr="00E75F6D">
        <w:rPr>
          <w:lang w:val="en-US"/>
        </w:rPr>
        <w:t xml:space="preserve">orrelation, but </w:t>
      </w:r>
      <w:r w:rsidR="00D32B1E">
        <w:rPr>
          <w:lang w:val="en-US"/>
        </w:rPr>
        <w:t>N</w:t>
      </w:r>
      <w:r w:rsidRPr="00E75F6D">
        <w:rPr>
          <w:lang w:val="en-US"/>
        </w:rPr>
        <w:t xml:space="preserve">o </w:t>
      </w:r>
      <w:r w:rsidR="00D32B1E">
        <w:rPr>
          <w:lang w:val="en-US"/>
        </w:rPr>
        <w:t>T</w:t>
      </w:r>
      <w:r w:rsidRPr="00E75F6D">
        <w:rPr>
          <w:lang w:val="en-US"/>
        </w:rPr>
        <w:t xml:space="preserve">rade-off. </w:t>
      </w:r>
      <w:r w:rsidRPr="00E75F6D">
        <w:rPr>
          <w:i/>
          <w:iCs/>
          <w:lang w:val="en-US"/>
        </w:rPr>
        <w:t>Housing Studies</w:t>
      </w:r>
      <w:r w:rsidRPr="00E75F6D">
        <w:rPr>
          <w:lang w:val="en-US"/>
        </w:rPr>
        <w:t xml:space="preserve">, </w:t>
      </w:r>
      <w:r w:rsidRPr="00E75F6D">
        <w:rPr>
          <w:i/>
          <w:iCs/>
          <w:lang w:val="en-US"/>
        </w:rPr>
        <w:t>29</w:t>
      </w:r>
      <w:r w:rsidRPr="00E75F6D">
        <w:rPr>
          <w:lang w:val="en-US"/>
        </w:rPr>
        <w:t>(5), 657</w:t>
      </w:r>
      <w:r w:rsidRPr="00E75F6D">
        <w:rPr>
          <w:rFonts w:ascii="Cambria Math" w:hAnsi="Cambria Math" w:cs="Cambria Math"/>
          <w:lang w:val="en-US"/>
        </w:rPr>
        <w:t>‑</w:t>
      </w:r>
      <w:r w:rsidRPr="00E75F6D">
        <w:rPr>
          <w:lang w:val="en-US"/>
        </w:rPr>
        <w:t>676.</w:t>
      </w:r>
    </w:p>
    <w:p w14:paraId="3210E52D" w14:textId="37891F2D" w:rsidR="00A539A6" w:rsidRPr="00E75F6D" w:rsidRDefault="00A539A6" w:rsidP="001A7F4D">
      <w:pPr>
        <w:pStyle w:val="ParagrapheSansRetrait"/>
        <w:rPr>
          <w:lang w:val="en-US"/>
        </w:rPr>
      </w:pPr>
      <w:r w:rsidRPr="00E75F6D">
        <w:rPr>
          <w:lang w:val="en-US"/>
        </w:rPr>
        <w:t xml:space="preserve">Dewilde, C., &amp; Raeymaeckers, P. (2008). The </w:t>
      </w:r>
      <w:r w:rsidR="003C08B4">
        <w:rPr>
          <w:lang w:val="en-US"/>
        </w:rPr>
        <w:t>T</w:t>
      </w:r>
      <w:r w:rsidRPr="00E75F6D">
        <w:rPr>
          <w:lang w:val="en-US"/>
        </w:rPr>
        <w:t>rade-</w:t>
      </w:r>
      <w:r w:rsidR="003C08B4">
        <w:rPr>
          <w:lang w:val="en-US"/>
        </w:rPr>
        <w:t>O</w:t>
      </w:r>
      <w:r w:rsidRPr="00E75F6D">
        <w:rPr>
          <w:lang w:val="en-US"/>
        </w:rPr>
        <w:t xml:space="preserve">ff </w:t>
      </w:r>
      <w:r w:rsidR="003C08B4">
        <w:rPr>
          <w:lang w:val="en-US"/>
        </w:rPr>
        <w:t>B</w:t>
      </w:r>
      <w:r w:rsidRPr="00E75F6D">
        <w:rPr>
          <w:lang w:val="en-US"/>
        </w:rPr>
        <w:t xml:space="preserve">etween </w:t>
      </w:r>
      <w:r w:rsidR="003C08B4">
        <w:rPr>
          <w:lang w:val="en-US"/>
        </w:rPr>
        <w:t>H</w:t>
      </w:r>
      <w:r w:rsidRPr="00E75F6D">
        <w:rPr>
          <w:lang w:val="en-US"/>
        </w:rPr>
        <w:t>ome-</w:t>
      </w:r>
      <w:r w:rsidR="003C08B4">
        <w:rPr>
          <w:lang w:val="en-US"/>
        </w:rPr>
        <w:t>O</w:t>
      </w:r>
      <w:r w:rsidRPr="00E75F6D">
        <w:rPr>
          <w:lang w:val="en-US"/>
        </w:rPr>
        <w:t xml:space="preserve">wnership and </w:t>
      </w:r>
      <w:r w:rsidR="003C08B4">
        <w:rPr>
          <w:lang w:val="en-US"/>
        </w:rPr>
        <w:t>P</w:t>
      </w:r>
      <w:r w:rsidRPr="00E75F6D">
        <w:rPr>
          <w:lang w:val="en-US"/>
        </w:rPr>
        <w:t xml:space="preserve">ensions : Individual and </w:t>
      </w:r>
      <w:r w:rsidR="00530223">
        <w:rPr>
          <w:lang w:val="en-US"/>
        </w:rPr>
        <w:t>I</w:t>
      </w:r>
      <w:r w:rsidRPr="00E75F6D">
        <w:rPr>
          <w:lang w:val="en-US"/>
        </w:rPr>
        <w:t xml:space="preserve">nstitutional </w:t>
      </w:r>
      <w:r w:rsidR="00530223">
        <w:rPr>
          <w:lang w:val="en-US"/>
        </w:rPr>
        <w:t>D</w:t>
      </w:r>
      <w:r w:rsidRPr="00E75F6D">
        <w:rPr>
          <w:lang w:val="en-US"/>
        </w:rPr>
        <w:t xml:space="preserve">eterminants of </w:t>
      </w:r>
      <w:r w:rsidR="00530223">
        <w:rPr>
          <w:lang w:val="en-US"/>
        </w:rPr>
        <w:t>O</w:t>
      </w:r>
      <w:r w:rsidRPr="00E75F6D">
        <w:rPr>
          <w:lang w:val="en-US"/>
        </w:rPr>
        <w:t>ld-</w:t>
      </w:r>
      <w:r w:rsidR="00530223">
        <w:rPr>
          <w:lang w:val="en-US"/>
        </w:rPr>
        <w:t>A</w:t>
      </w:r>
      <w:r w:rsidRPr="00E75F6D">
        <w:rPr>
          <w:lang w:val="en-US"/>
        </w:rPr>
        <w:t xml:space="preserve">ge </w:t>
      </w:r>
      <w:r w:rsidR="00530223">
        <w:rPr>
          <w:lang w:val="en-US"/>
        </w:rPr>
        <w:t>P</w:t>
      </w:r>
      <w:r w:rsidRPr="00E75F6D">
        <w:rPr>
          <w:lang w:val="en-US"/>
        </w:rPr>
        <w:t xml:space="preserve">overty. </w:t>
      </w:r>
      <w:r w:rsidRPr="00E75F6D">
        <w:rPr>
          <w:i/>
          <w:iCs/>
          <w:lang w:val="en-US"/>
        </w:rPr>
        <w:t>Ageing &amp; Society</w:t>
      </w:r>
      <w:r w:rsidRPr="00E75F6D">
        <w:rPr>
          <w:lang w:val="en-US"/>
        </w:rPr>
        <w:t xml:space="preserve">, </w:t>
      </w:r>
      <w:r w:rsidRPr="00E75F6D">
        <w:rPr>
          <w:i/>
          <w:iCs/>
          <w:lang w:val="en-US"/>
        </w:rPr>
        <w:t>28</w:t>
      </w:r>
      <w:r w:rsidRPr="00E75F6D">
        <w:rPr>
          <w:lang w:val="en-US"/>
        </w:rPr>
        <w:t>(6), 805</w:t>
      </w:r>
      <w:r w:rsidRPr="00E75F6D">
        <w:rPr>
          <w:rFonts w:ascii="Cambria Math" w:hAnsi="Cambria Math" w:cs="Cambria Math"/>
          <w:lang w:val="en-US"/>
        </w:rPr>
        <w:t>‑</w:t>
      </w:r>
      <w:r w:rsidRPr="00E75F6D">
        <w:rPr>
          <w:lang w:val="en-US"/>
        </w:rPr>
        <w:t>830.</w:t>
      </w:r>
    </w:p>
    <w:p w14:paraId="1357726C" w14:textId="4421E131" w:rsidR="00A539A6" w:rsidRPr="00EC0054" w:rsidRDefault="00A539A6" w:rsidP="001A7F4D">
      <w:pPr>
        <w:pStyle w:val="ParagrapheSansRetrait"/>
        <w:rPr>
          <w:lang w:val="de-DE"/>
        </w:rPr>
      </w:pPr>
      <w:r w:rsidRPr="00E75F6D">
        <w:rPr>
          <w:lang w:val="en-US"/>
        </w:rPr>
        <w:t xml:space="preserve">Kemp, P. A. (2015). Private </w:t>
      </w:r>
      <w:r w:rsidR="000119C8">
        <w:rPr>
          <w:lang w:val="en-US"/>
        </w:rPr>
        <w:t>R</w:t>
      </w:r>
      <w:r w:rsidRPr="00E75F6D">
        <w:rPr>
          <w:lang w:val="en-US"/>
        </w:rPr>
        <w:t xml:space="preserve">enting </w:t>
      </w:r>
      <w:r w:rsidR="000119C8">
        <w:rPr>
          <w:lang w:val="en-US"/>
        </w:rPr>
        <w:t>A</w:t>
      </w:r>
      <w:r w:rsidRPr="00E75F6D">
        <w:rPr>
          <w:lang w:val="en-US"/>
        </w:rPr>
        <w:t xml:space="preserve">fter the </w:t>
      </w:r>
      <w:r w:rsidR="000119C8">
        <w:rPr>
          <w:lang w:val="en-US"/>
        </w:rPr>
        <w:t>G</w:t>
      </w:r>
      <w:r w:rsidRPr="00E75F6D">
        <w:rPr>
          <w:lang w:val="en-US"/>
        </w:rPr>
        <w:t xml:space="preserve">lobal </w:t>
      </w:r>
      <w:r w:rsidR="000119C8">
        <w:rPr>
          <w:lang w:val="en-US"/>
        </w:rPr>
        <w:t>F</w:t>
      </w:r>
      <w:r w:rsidRPr="00E75F6D">
        <w:rPr>
          <w:lang w:val="en-US"/>
        </w:rPr>
        <w:t xml:space="preserve">inancial </w:t>
      </w:r>
      <w:r w:rsidR="000119C8">
        <w:rPr>
          <w:lang w:val="en-US"/>
        </w:rPr>
        <w:t>C</w:t>
      </w:r>
      <w:r w:rsidRPr="00E75F6D">
        <w:rPr>
          <w:lang w:val="en-US"/>
        </w:rPr>
        <w:t xml:space="preserve">risis. </w:t>
      </w:r>
      <w:r w:rsidRPr="00EC0054">
        <w:rPr>
          <w:i/>
          <w:iCs/>
          <w:lang w:val="de-DE"/>
        </w:rPr>
        <w:t>Housing Studies</w:t>
      </w:r>
      <w:r w:rsidRPr="00EC0054">
        <w:rPr>
          <w:lang w:val="de-DE"/>
        </w:rPr>
        <w:t xml:space="preserve">, </w:t>
      </w:r>
      <w:r w:rsidRPr="00EC0054">
        <w:rPr>
          <w:i/>
          <w:iCs/>
          <w:lang w:val="de-DE"/>
        </w:rPr>
        <w:t>30</w:t>
      </w:r>
      <w:r w:rsidRPr="00EC0054">
        <w:rPr>
          <w:lang w:val="de-DE"/>
        </w:rPr>
        <w:t>(4), 601</w:t>
      </w:r>
      <w:r w:rsidRPr="00EC0054">
        <w:rPr>
          <w:rFonts w:ascii="Cambria Math" w:hAnsi="Cambria Math" w:cs="Cambria Math"/>
          <w:lang w:val="de-DE"/>
        </w:rPr>
        <w:t>‑</w:t>
      </w:r>
      <w:r w:rsidRPr="00EC0054">
        <w:rPr>
          <w:lang w:val="de-DE"/>
        </w:rPr>
        <w:t>620.</w:t>
      </w:r>
    </w:p>
    <w:p w14:paraId="1CCD491E" w14:textId="517EFA07" w:rsidR="00A539A6" w:rsidRPr="00E75F6D" w:rsidRDefault="00A539A6" w:rsidP="001A7F4D">
      <w:pPr>
        <w:pStyle w:val="ParagrapheSansRetrait"/>
        <w:rPr>
          <w:lang w:val="en-US"/>
        </w:rPr>
      </w:pPr>
      <w:r w:rsidRPr="00EC0054">
        <w:rPr>
          <w:lang w:val="de-DE"/>
        </w:rPr>
        <w:t xml:space="preserve">Kholodilin, K. A., Kohl, S., Korzhenevych, A., &amp; Pfeiffer, L. (2023). </w:t>
      </w:r>
      <w:r w:rsidRPr="00E75F6D">
        <w:rPr>
          <w:lang w:val="en-US"/>
        </w:rPr>
        <w:t xml:space="preserve">The </w:t>
      </w:r>
      <w:r w:rsidR="003D76D4">
        <w:rPr>
          <w:lang w:val="en-US"/>
        </w:rPr>
        <w:t>H</w:t>
      </w:r>
      <w:r w:rsidRPr="00E75F6D">
        <w:rPr>
          <w:lang w:val="en-US"/>
        </w:rPr>
        <w:t xml:space="preserve">idden </w:t>
      </w:r>
      <w:r w:rsidR="003D76D4">
        <w:rPr>
          <w:lang w:val="en-US"/>
        </w:rPr>
        <w:t>H</w:t>
      </w:r>
      <w:r w:rsidRPr="00E75F6D">
        <w:rPr>
          <w:lang w:val="en-US"/>
        </w:rPr>
        <w:t xml:space="preserve">omeownership </w:t>
      </w:r>
      <w:r w:rsidR="003D76D4">
        <w:rPr>
          <w:lang w:val="en-US"/>
        </w:rPr>
        <w:t>W</w:t>
      </w:r>
      <w:r w:rsidRPr="00E75F6D">
        <w:rPr>
          <w:lang w:val="en-US"/>
        </w:rPr>
        <w:t xml:space="preserve">elfare </w:t>
      </w:r>
      <w:r w:rsidR="003D76D4">
        <w:rPr>
          <w:lang w:val="en-US"/>
        </w:rPr>
        <w:t>S</w:t>
      </w:r>
      <w:r w:rsidRPr="00E75F6D">
        <w:rPr>
          <w:lang w:val="en-US"/>
        </w:rPr>
        <w:t xml:space="preserve">tate : An </w:t>
      </w:r>
      <w:r w:rsidR="003D76D4">
        <w:rPr>
          <w:lang w:val="en-US"/>
        </w:rPr>
        <w:t>I</w:t>
      </w:r>
      <w:r w:rsidRPr="00E75F6D">
        <w:rPr>
          <w:lang w:val="en-US"/>
        </w:rPr>
        <w:t xml:space="preserve">nternational </w:t>
      </w:r>
      <w:r w:rsidR="003D76D4">
        <w:rPr>
          <w:lang w:val="en-US"/>
        </w:rPr>
        <w:t>L</w:t>
      </w:r>
      <w:r w:rsidRPr="00E75F6D">
        <w:rPr>
          <w:lang w:val="en-US"/>
        </w:rPr>
        <w:t>ong-</w:t>
      </w:r>
      <w:r w:rsidR="0084276F">
        <w:rPr>
          <w:lang w:val="en-US"/>
        </w:rPr>
        <w:t>T</w:t>
      </w:r>
      <w:r w:rsidRPr="00E75F6D">
        <w:rPr>
          <w:lang w:val="en-US"/>
        </w:rPr>
        <w:t xml:space="preserve">erm </w:t>
      </w:r>
      <w:r w:rsidR="0084276F">
        <w:rPr>
          <w:lang w:val="en-US"/>
        </w:rPr>
        <w:t>P</w:t>
      </w:r>
      <w:r w:rsidRPr="00E75F6D">
        <w:rPr>
          <w:lang w:val="en-US"/>
        </w:rPr>
        <w:t xml:space="preserve">erspective on the </w:t>
      </w:r>
      <w:r w:rsidR="0084276F">
        <w:rPr>
          <w:lang w:val="en-US"/>
        </w:rPr>
        <w:t>T</w:t>
      </w:r>
      <w:r w:rsidRPr="00E75F6D">
        <w:rPr>
          <w:lang w:val="en-US"/>
        </w:rPr>
        <w:t xml:space="preserve">ax </w:t>
      </w:r>
      <w:r w:rsidR="0084276F">
        <w:rPr>
          <w:lang w:val="en-US"/>
        </w:rPr>
        <w:t>T</w:t>
      </w:r>
      <w:r w:rsidRPr="00E75F6D">
        <w:rPr>
          <w:lang w:val="en-US"/>
        </w:rPr>
        <w:t xml:space="preserve">reatment of </w:t>
      </w:r>
      <w:r w:rsidR="0084276F">
        <w:rPr>
          <w:lang w:val="en-US"/>
        </w:rPr>
        <w:t>H</w:t>
      </w:r>
      <w:r w:rsidRPr="00E75F6D">
        <w:rPr>
          <w:lang w:val="en-US"/>
        </w:rPr>
        <w:t xml:space="preserve">omeowners. </w:t>
      </w:r>
      <w:r w:rsidRPr="00E75F6D">
        <w:rPr>
          <w:i/>
          <w:iCs/>
          <w:lang w:val="en-US"/>
        </w:rPr>
        <w:t>Journal of Public Policy</w:t>
      </w:r>
      <w:r w:rsidRPr="00E75F6D">
        <w:rPr>
          <w:lang w:val="en-US"/>
        </w:rPr>
        <w:t xml:space="preserve">, </w:t>
      </w:r>
      <w:r w:rsidRPr="00E75F6D">
        <w:rPr>
          <w:i/>
          <w:iCs/>
          <w:lang w:val="en-US"/>
        </w:rPr>
        <w:t>43</w:t>
      </w:r>
      <w:r w:rsidRPr="00E75F6D">
        <w:rPr>
          <w:lang w:val="en-US"/>
        </w:rPr>
        <w:t>(1), 86</w:t>
      </w:r>
      <w:r w:rsidRPr="00E75F6D">
        <w:rPr>
          <w:rFonts w:ascii="Cambria Math" w:hAnsi="Cambria Math" w:cs="Cambria Math"/>
          <w:lang w:val="en-US"/>
        </w:rPr>
        <w:t>‑</w:t>
      </w:r>
      <w:r w:rsidRPr="00E75F6D">
        <w:rPr>
          <w:lang w:val="en-US"/>
        </w:rPr>
        <w:t>114.</w:t>
      </w:r>
    </w:p>
    <w:p w14:paraId="2B4BA4B4" w14:textId="1745F1CA" w:rsidR="00074847" w:rsidRPr="00C34437" w:rsidRDefault="007D7CF1" w:rsidP="001A7F4D">
      <w:pPr>
        <w:pStyle w:val="ParagrapheSansRetrait"/>
        <w:rPr>
          <w:rStyle w:val="Lienhypertexte"/>
          <w:lang w:val="en-US"/>
        </w:rPr>
      </w:pPr>
      <w:r w:rsidRPr="00E75F6D">
        <w:rPr>
          <w:lang w:val="en-US"/>
        </w:rPr>
        <w:t xml:space="preserve">Oxley, M., Brown, T. J., Haffner, M., Hoekstra, J., &amp; Lishman, R. (2010). Promoting investment in private rented housing supply : International policy comparisons. </w:t>
      </w:r>
      <w:r w:rsidRPr="00E75F6D">
        <w:rPr>
          <w:i/>
          <w:iCs/>
          <w:lang w:val="en-US"/>
        </w:rPr>
        <w:t>Research Report, Departement for Communities and Local Government</w:t>
      </w:r>
      <w:r w:rsidRPr="00E75F6D">
        <w:rPr>
          <w:lang w:val="en-US"/>
        </w:rPr>
        <w:t xml:space="preserve">. </w:t>
      </w:r>
      <w:r w:rsidR="00C34437">
        <w:rPr>
          <w:rFonts w:ascii="Poppins" w:hAnsi="Poppins" w:cs="Poppins"/>
          <w:sz w:val="22"/>
          <w:lang w:val="en-US"/>
        </w:rPr>
        <w:lastRenderedPageBreak/>
        <w:fldChar w:fldCharType="begin"/>
      </w:r>
      <w:r w:rsidR="00C34437">
        <w:rPr>
          <w:rFonts w:ascii="Poppins" w:hAnsi="Poppins" w:cs="Poppins"/>
          <w:sz w:val="22"/>
          <w:lang w:val="en-US"/>
        </w:rPr>
        <w:instrText>HYPERLINK "https://www.gov.uk/government/publications/promoting-investment-in-private-rented-housing-international-policy-comparisons"</w:instrText>
      </w:r>
      <w:r w:rsidR="00C34437">
        <w:rPr>
          <w:rFonts w:ascii="Poppins" w:hAnsi="Poppins" w:cs="Poppins"/>
          <w:sz w:val="22"/>
          <w:lang w:val="en-US"/>
        </w:rPr>
      </w:r>
      <w:r w:rsidR="00C34437">
        <w:rPr>
          <w:rFonts w:ascii="Poppins" w:hAnsi="Poppins" w:cs="Poppins"/>
          <w:sz w:val="22"/>
          <w:lang w:val="en-US"/>
        </w:rPr>
        <w:fldChar w:fldCharType="separate"/>
      </w:r>
      <w:r w:rsidR="00E75F6D" w:rsidRPr="00C34437">
        <w:rPr>
          <w:rStyle w:val="Lienhypertexte"/>
          <w:rFonts w:ascii="Poppins" w:hAnsi="Poppins" w:cs="Poppins"/>
          <w:sz w:val="22"/>
          <w:lang w:val="en-US"/>
        </w:rPr>
        <w:t>https://www.gov.uk/government/publications/promoting-investment-in-private-rented-housing-international-policy-comparisons</w:t>
      </w:r>
    </w:p>
    <w:p w14:paraId="32327C3C" w14:textId="0A52E636" w:rsidR="00E75F6D" w:rsidRPr="00E75F6D" w:rsidRDefault="00C34437" w:rsidP="00F97BCF">
      <w:pPr>
        <w:pStyle w:val="ParagrapheSansRetrait"/>
      </w:pPr>
      <w:r>
        <w:rPr>
          <w:rFonts w:ascii="Poppins" w:hAnsi="Poppins" w:cs="Poppins"/>
          <w:sz w:val="22"/>
          <w:lang w:val="en-US"/>
        </w:rPr>
        <w:fldChar w:fldCharType="end"/>
      </w:r>
      <w:r w:rsidR="00E75F6D" w:rsidRPr="00EC0054">
        <w:rPr>
          <w:highlight w:val="lightGray"/>
          <w:lang w:val="nl-NL"/>
        </w:rPr>
        <w:t xml:space="preserve">Wind, B., Dewilde, C., &amp; Doling, J. (2020). </w:t>
      </w:r>
      <w:r w:rsidR="00E75F6D" w:rsidRPr="00074847">
        <w:rPr>
          <w:highlight w:val="lightGray"/>
          <w:lang w:val="en-US"/>
        </w:rPr>
        <w:t xml:space="preserve">Secondary property ownership in Europe : Contributing to asset-based welfare strategies and the ‘really big trade-off’. </w:t>
      </w:r>
      <w:r w:rsidR="00E75F6D" w:rsidRPr="00074847">
        <w:rPr>
          <w:i/>
          <w:iCs/>
          <w:highlight w:val="lightGray"/>
        </w:rPr>
        <w:t>International journal of housing policy</w:t>
      </w:r>
      <w:r w:rsidR="00E75F6D" w:rsidRPr="00074847">
        <w:rPr>
          <w:highlight w:val="lightGray"/>
        </w:rPr>
        <w:t xml:space="preserve">, </w:t>
      </w:r>
      <w:r w:rsidR="00E75F6D" w:rsidRPr="00074847">
        <w:rPr>
          <w:i/>
          <w:iCs/>
          <w:highlight w:val="lightGray"/>
        </w:rPr>
        <w:t>20</w:t>
      </w:r>
      <w:r w:rsidR="00E75F6D" w:rsidRPr="00074847">
        <w:rPr>
          <w:highlight w:val="lightGray"/>
        </w:rPr>
        <w:t>(1), 25</w:t>
      </w:r>
      <w:r w:rsidR="00E75F6D" w:rsidRPr="00074847">
        <w:rPr>
          <w:rFonts w:ascii="Cambria Math" w:hAnsi="Cambria Math" w:cs="Cambria Math"/>
          <w:highlight w:val="lightGray"/>
        </w:rPr>
        <w:t>‑</w:t>
      </w:r>
      <w:r w:rsidR="00E75F6D" w:rsidRPr="00074847">
        <w:rPr>
          <w:highlight w:val="lightGray"/>
        </w:rPr>
        <w:t>52.</w:t>
      </w:r>
    </w:p>
    <w:p w14:paraId="16F3CD8F" w14:textId="57FF3703" w:rsidR="00E75F6D" w:rsidRPr="00E75F6D" w:rsidRDefault="00E75F6D" w:rsidP="00F97BCF">
      <w:pPr>
        <w:pStyle w:val="Encadre"/>
        <w:rPr>
          <w:highlight w:val="lightGray"/>
        </w:rPr>
      </w:pPr>
      <w:r w:rsidRPr="00074847">
        <w:rPr>
          <w:highlight w:val="lightGray"/>
        </w:rPr>
        <w:t xml:space="preserve">Wind et </w:t>
      </w:r>
      <w:r w:rsidRPr="00074847">
        <w:rPr>
          <w:i/>
          <w:highlight w:val="lightGray"/>
        </w:rPr>
        <w:t>al.</w:t>
      </w:r>
      <w:r w:rsidRPr="00074847">
        <w:rPr>
          <w:highlight w:val="lightGray"/>
        </w:rPr>
        <w:t xml:space="preserve"> (2020)</w:t>
      </w:r>
      <w:r w:rsidRPr="00E75F6D">
        <w:rPr>
          <w:highlight w:val="lightGray"/>
        </w:rPr>
        <w:t xml:space="preserve"> distinguent ABW </w:t>
      </w:r>
      <w:r w:rsidR="00074847">
        <w:rPr>
          <w:highlight w:val="lightGray"/>
        </w:rPr>
        <w:t xml:space="preserve">(basé sur la propriété immobilière) </w:t>
      </w:r>
      <w:r w:rsidRPr="00E75F6D">
        <w:rPr>
          <w:highlight w:val="lightGray"/>
        </w:rPr>
        <w:t xml:space="preserve">passif, actif et proactif. </w:t>
      </w:r>
    </w:p>
    <w:p w14:paraId="2EAA8DB4" w14:textId="7E9E38BE" w:rsidR="000A7335" w:rsidRPr="00E75F6D" w:rsidRDefault="000A7335" w:rsidP="00F97BCF">
      <w:pPr>
        <w:pStyle w:val="Encadre"/>
        <w:rPr>
          <w:highlight w:val="lightGray"/>
        </w:rPr>
      </w:pPr>
      <w:r w:rsidRPr="00074847">
        <w:rPr>
          <w:highlight w:val="lightGray"/>
        </w:rPr>
        <w:t>L’ABW</w:t>
      </w:r>
      <w:r w:rsidRPr="00E75F6D">
        <w:rPr>
          <w:highlight w:val="lightGray"/>
        </w:rPr>
        <w:t xml:space="preserve"> « passif » concerne les situations où un taux élevé de propriétaire va de pair avec de faibles pensions, et </w:t>
      </w:r>
      <w:r w:rsidRPr="00E75F6D">
        <w:rPr>
          <w:i/>
          <w:highlight w:val="lightGray"/>
        </w:rPr>
        <w:t>a contrario</w:t>
      </w:r>
      <w:r w:rsidRPr="00E75F6D">
        <w:rPr>
          <w:highlight w:val="lightGray"/>
        </w:rPr>
        <w:t xml:space="preserve"> un secteur locatif développé s’accompagne de pensions élevées.</w:t>
      </w:r>
    </w:p>
    <w:p w14:paraId="600B0BA1" w14:textId="5E0A291E" w:rsidR="000A7335" w:rsidRPr="000A7335" w:rsidRDefault="000A7335" w:rsidP="00F97BCF">
      <w:pPr>
        <w:pStyle w:val="Encadre"/>
        <w:rPr>
          <w:color w:val="212121"/>
          <w:highlight w:val="lightGray"/>
        </w:rPr>
      </w:pPr>
      <w:r w:rsidRPr="00074847">
        <w:rPr>
          <w:color w:val="212121"/>
          <w:highlight w:val="lightGray"/>
        </w:rPr>
        <w:t>L’ABW</w:t>
      </w:r>
      <w:r w:rsidRPr="000A7335">
        <w:rPr>
          <w:color w:val="212121"/>
          <w:highlight w:val="lightGray"/>
        </w:rPr>
        <w:t xml:space="preserve"> </w:t>
      </w:r>
      <w:r>
        <w:rPr>
          <w:color w:val="212121"/>
          <w:highlight w:val="lightGray"/>
        </w:rPr>
        <w:t>« </w:t>
      </w:r>
      <w:r w:rsidRPr="000A7335">
        <w:rPr>
          <w:color w:val="212121"/>
          <w:highlight w:val="lightGray"/>
        </w:rPr>
        <w:t>actif</w:t>
      </w:r>
      <w:r>
        <w:rPr>
          <w:color w:val="212121"/>
          <w:highlight w:val="lightGray"/>
        </w:rPr>
        <w:t> »</w:t>
      </w:r>
      <w:r w:rsidRPr="000A7335">
        <w:rPr>
          <w:color w:val="212121"/>
          <w:highlight w:val="lightGray"/>
        </w:rPr>
        <w:t xml:space="preserve"> correspond à un</w:t>
      </w:r>
      <w:r w:rsidR="00E75F6D">
        <w:rPr>
          <w:color w:val="212121"/>
          <w:highlight w:val="lightGray"/>
        </w:rPr>
        <w:t xml:space="preserve"> modèle dans lequel</w:t>
      </w:r>
      <w:r w:rsidRPr="000A7335">
        <w:rPr>
          <w:color w:val="212121"/>
          <w:highlight w:val="lightGray"/>
        </w:rPr>
        <w:t xml:space="preserve"> la propriété immobilière est utilisée </w:t>
      </w:r>
      <w:r w:rsidRPr="002335A6">
        <w:rPr>
          <w:i/>
          <w:color w:val="212121"/>
          <w:highlight w:val="lightGray"/>
        </w:rPr>
        <w:t>spécifiquement</w:t>
      </w:r>
      <w:r w:rsidRPr="000A7335">
        <w:rPr>
          <w:color w:val="212121"/>
          <w:highlight w:val="lightGray"/>
        </w:rPr>
        <w:t xml:space="preserve"> pour financer des arrangements de protection sociale. Les ménages propriétaires utilisent leur patrimoine immobilier (</w:t>
      </w:r>
      <w:r>
        <w:rPr>
          <w:color w:val="212121"/>
          <w:highlight w:val="lightGray"/>
        </w:rPr>
        <w:t xml:space="preserve">grâce à la </w:t>
      </w:r>
      <w:r w:rsidRPr="000A7335">
        <w:rPr>
          <w:color w:val="212121"/>
          <w:highlight w:val="lightGray"/>
        </w:rPr>
        <w:t xml:space="preserve">vente ou </w:t>
      </w:r>
      <w:r>
        <w:rPr>
          <w:color w:val="212121"/>
          <w:highlight w:val="lightGray"/>
        </w:rPr>
        <w:t xml:space="preserve">à un </w:t>
      </w:r>
      <w:r w:rsidRPr="000A7335">
        <w:rPr>
          <w:color w:val="212121"/>
          <w:highlight w:val="lightGray"/>
        </w:rPr>
        <w:t xml:space="preserve">produit financier permettant de rester occupant de sa maison) afin de financer un supplément de retraite, où </w:t>
      </w:r>
      <w:r w:rsidR="00443AA1">
        <w:rPr>
          <w:color w:val="212121"/>
          <w:highlight w:val="lightGray"/>
        </w:rPr>
        <w:t>les dépenses liées à la dépendance</w:t>
      </w:r>
      <w:r w:rsidRPr="000A7335">
        <w:rPr>
          <w:color w:val="212121"/>
          <w:highlight w:val="lightGray"/>
        </w:rPr>
        <w:t xml:space="preserve">. </w:t>
      </w:r>
    </w:p>
    <w:p w14:paraId="22CA0624" w14:textId="648C0BBF" w:rsidR="000A7335" w:rsidRPr="000A7335" w:rsidRDefault="000A7335" w:rsidP="00F97BCF">
      <w:pPr>
        <w:pStyle w:val="Encadre"/>
        <w:rPr>
          <w:color w:val="212121"/>
          <w:highlight w:val="lightGray"/>
        </w:rPr>
      </w:pPr>
      <w:r w:rsidRPr="00074847">
        <w:rPr>
          <w:color w:val="212121"/>
          <w:highlight w:val="lightGray"/>
        </w:rPr>
        <w:t>L’ABW</w:t>
      </w:r>
      <w:r w:rsidRPr="000A7335">
        <w:rPr>
          <w:color w:val="212121"/>
          <w:highlight w:val="lightGray"/>
        </w:rPr>
        <w:t xml:space="preserve"> « proactif » se définit par </w:t>
      </w:r>
      <w:r>
        <w:rPr>
          <w:color w:val="212121"/>
          <w:highlight w:val="lightGray"/>
        </w:rPr>
        <w:t>la recherche de</w:t>
      </w:r>
      <w:r w:rsidRPr="000A7335">
        <w:rPr>
          <w:color w:val="212121"/>
          <w:highlight w:val="lightGray"/>
        </w:rPr>
        <w:t xml:space="preserve"> revenus locatifs qui forment un complément aux arrangements globaux de protection sociale. Les « petits » propriétaires détenant un ou plusieurs biens immobiliers en plus de leur résidence principale peuvent avoir deux stratégies.</w:t>
      </w:r>
    </w:p>
    <w:p w14:paraId="3B5A6713" w14:textId="14EF317A" w:rsidR="000A7335" w:rsidRPr="000A7335" w:rsidRDefault="000A7335" w:rsidP="00F97BCF">
      <w:pPr>
        <w:pStyle w:val="Encadre"/>
        <w:rPr>
          <w:color w:val="212121"/>
          <w:highlight w:val="lightGray"/>
        </w:rPr>
      </w:pPr>
      <w:r w:rsidRPr="000A7335">
        <w:rPr>
          <w:color w:val="212121"/>
          <w:highlight w:val="lightGray"/>
        </w:rPr>
        <w:t xml:space="preserve">La première </w:t>
      </w:r>
      <w:r w:rsidR="00605BF0">
        <w:rPr>
          <w:color w:val="212121"/>
          <w:highlight w:val="lightGray"/>
        </w:rPr>
        <w:t xml:space="preserve">stratégie </w:t>
      </w:r>
      <w:r w:rsidRPr="000A7335">
        <w:rPr>
          <w:color w:val="212121"/>
          <w:highlight w:val="lightGray"/>
        </w:rPr>
        <w:t>est de comp</w:t>
      </w:r>
      <w:r w:rsidR="00AC52C1">
        <w:rPr>
          <w:color w:val="212121"/>
          <w:highlight w:val="lightGray"/>
        </w:rPr>
        <w:t>léter le système de retraite</w:t>
      </w:r>
      <w:r w:rsidRPr="000A7335">
        <w:rPr>
          <w:color w:val="212121"/>
          <w:highlight w:val="lightGray"/>
        </w:rPr>
        <w:t>. Cette stratégie s’observe dans les pays</w:t>
      </w:r>
      <w:r w:rsidR="002C1393">
        <w:rPr>
          <w:color w:val="212121"/>
          <w:highlight w:val="lightGray"/>
        </w:rPr>
        <w:t xml:space="preserve"> au régime de protection sociale</w:t>
      </w:r>
      <w:r w:rsidRPr="000A7335">
        <w:rPr>
          <w:color w:val="212121"/>
          <w:highlight w:val="lightGray"/>
        </w:rPr>
        <w:t xml:space="preserve"> conservateur-corporatiste, dont le système de retraite stratifié (</w:t>
      </w:r>
      <w:r>
        <w:rPr>
          <w:color w:val="212121"/>
          <w:highlight w:val="lightGray"/>
        </w:rPr>
        <w:t>l’</w:t>
      </w:r>
      <w:r w:rsidRPr="000A7335">
        <w:rPr>
          <w:color w:val="212121"/>
          <w:highlight w:val="lightGray"/>
        </w:rPr>
        <w:t>ex</w:t>
      </w:r>
      <w:r>
        <w:rPr>
          <w:color w:val="212121"/>
          <w:highlight w:val="lightGray"/>
        </w:rPr>
        <w:t>emple type est le système français, avec des</w:t>
      </w:r>
      <w:r w:rsidRPr="000A7335">
        <w:rPr>
          <w:color w:val="212121"/>
          <w:highlight w:val="lightGray"/>
        </w:rPr>
        <w:t xml:space="preserve"> régimes spéciaux, </w:t>
      </w:r>
      <w:r>
        <w:rPr>
          <w:color w:val="212121"/>
          <w:highlight w:val="lightGray"/>
        </w:rPr>
        <w:t xml:space="preserve">et des </w:t>
      </w:r>
      <w:r w:rsidRPr="000A7335">
        <w:rPr>
          <w:color w:val="212121"/>
          <w:highlight w:val="lightGray"/>
        </w:rPr>
        <w:t xml:space="preserve">pensions complémentaires de type assurantiel) </w:t>
      </w:r>
      <w:r w:rsidR="00AC52C1">
        <w:rPr>
          <w:color w:val="212121"/>
          <w:highlight w:val="lightGray"/>
        </w:rPr>
        <w:t>assure moins bien les professions non salariées</w:t>
      </w:r>
      <w:r w:rsidR="00AC52C1" w:rsidRPr="000A7335">
        <w:rPr>
          <w:color w:val="212121"/>
          <w:highlight w:val="lightGray"/>
        </w:rPr>
        <w:t xml:space="preserve"> </w:t>
      </w:r>
      <w:r w:rsidR="00AC52C1">
        <w:rPr>
          <w:color w:val="212121"/>
          <w:highlight w:val="lightGray"/>
        </w:rPr>
        <w:t>(</w:t>
      </w:r>
      <w:r w:rsidRPr="000A7335">
        <w:rPr>
          <w:color w:val="212121"/>
          <w:highlight w:val="lightGray"/>
        </w:rPr>
        <w:t>travailleurs indépendants) ou ne suffisent pas aux ménages aux revenus élevés pour conserver leur niveau de vie</w:t>
      </w:r>
      <w:r>
        <w:rPr>
          <w:color w:val="212121"/>
          <w:highlight w:val="lightGray"/>
        </w:rPr>
        <w:t xml:space="preserve"> </w:t>
      </w:r>
      <w:r w:rsidR="005A55EC">
        <w:rPr>
          <w:color w:val="212121"/>
          <w:highlight w:val="lightGray"/>
        </w:rPr>
        <w:t>à la retraite</w:t>
      </w:r>
      <w:r w:rsidRPr="000A7335">
        <w:rPr>
          <w:color w:val="212121"/>
          <w:highlight w:val="lightGray"/>
        </w:rPr>
        <w:t xml:space="preserve">. Ces </w:t>
      </w:r>
      <w:r w:rsidR="00AC52C1">
        <w:rPr>
          <w:color w:val="212121"/>
          <w:highlight w:val="lightGray"/>
        </w:rPr>
        <w:t>catégori</w:t>
      </w:r>
      <w:r w:rsidR="00AC52C1" w:rsidRPr="000A7335">
        <w:rPr>
          <w:color w:val="212121"/>
          <w:highlight w:val="lightGray"/>
        </w:rPr>
        <w:t>es</w:t>
      </w:r>
      <w:r w:rsidRPr="000A7335">
        <w:rPr>
          <w:color w:val="212121"/>
          <w:highlight w:val="lightGray"/>
        </w:rPr>
        <w:t xml:space="preserve"> investissent dans l’immobilier, vu comme un placement tangible et sûr. </w:t>
      </w:r>
      <w:r w:rsidR="00AC52C1">
        <w:rPr>
          <w:color w:val="212121"/>
          <w:highlight w:val="lightGray"/>
        </w:rPr>
        <w:t>L’</w:t>
      </w:r>
      <w:r w:rsidRPr="000A7335">
        <w:rPr>
          <w:color w:val="212121"/>
          <w:highlight w:val="lightGray"/>
        </w:rPr>
        <w:t xml:space="preserve">investissement immobilier locatif </w:t>
      </w:r>
      <w:r w:rsidR="00AC52C1">
        <w:rPr>
          <w:color w:val="212121"/>
          <w:highlight w:val="lightGray"/>
        </w:rPr>
        <w:t>est</w:t>
      </w:r>
      <w:r w:rsidRPr="000A7335">
        <w:rPr>
          <w:color w:val="212121"/>
          <w:highlight w:val="lightGray"/>
        </w:rPr>
        <w:t xml:space="preserve"> de plus souvent encouragé par les politiques </w:t>
      </w:r>
      <w:r>
        <w:rPr>
          <w:color w:val="212121"/>
          <w:highlight w:val="lightGray"/>
        </w:rPr>
        <w:t>publiques (fiscalité avantageuse)</w:t>
      </w:r>
      <w:r w:rsidRPr="000A7335">
        <w:rPr>
          <w:color w:val="212121"/>
          <w:highlight w:val="lightGray"/>
        </w:rPr>
        <w:t>.</w:t>
      </w:r>
      <w:r>
        <w:rPr>
          <w:color w:val="212121"/>
          <w:highlight w:val="lightGray"/>
        </w:rPr>
        <w:t xml:space="preserve"> Dans ce cas, </w:t>
      </w:r>
      <w:r w:rsidRPr="000A7335">
        <w:rPr>
          <w:color w:val="212121"/>
          <w:highlight w:val="lightGray"/>
        </w:rPr>
        <w:t xml:space="preserve">la logique </w:t>
      </w:r>
      <w:r>
        <w:rPr>
          <w:color w:val="212121"/>
          <w:highlight w:val="lightGray"/>
        </w:rPr>
        <w:t xml:space="preserve">même </w:t>
      </w:r>
      <w:r w:rsidRPr="000A7335">
        <w:rPr>
          <w:color w:val="212121"/>
          <w:highlight w:val="lightGray"/>
        </w:rPr>
        <w:t>du régime de protection sociale conservateur-corporatiste</w:t>
      </w:r>
      <w:r>
        <w:rPr>
          <w:color w:val="212121"/>
          <w:highlight w:val="lightGray"/>
        </w:rPr>
        <w:t xml:space="preserve"> conduit à l’utilisation de l’investissement locatif comme protection sociale complémentaire par certains groupes sociaux</w:t>
      </w:r>
      <w:r w:rsidRPr="000A7335">
        <w:rPr>
          <w:color w:val="212121"/>
          <w:highlight w:val="lightGray"/>
        </w:rPr>
        <w:t xml:space="preserve">. </w:t>
      </w:r>
    </w:p>
    <w:p w14:paraId="35D523CD" w14:textId="354A7249" w:rsidR="00664E63" w:rsidRPr="00AC52C1" w:rsidRDefault="000A7335" w:rsidP="00F97BCF">
      <w:pPr>
        <w:pStyle w:val="Encadre"/>
        <w:rPr>
          <w:color w:val="212121"/>
        </w:rPr>
      </w:pPr>
      <w:r w:rsidRPr="000A7335">
        <w:rPr>
          <w:color w:val="212121"/>
          <w:highlight w:val="lightGray"/>
        </w:rPr>
        <w:t>La deuxième stratégie s’observe plutôt dans le régime de protection sociale libéral</w:t>
      </w:r>
      <w:r w:rsidR="00AC52C1">
        <w:rPr>
          <w:color w:val="212121"/>
          <w:highlight w:val="lightGray"/>
        </w:rPr>
        <w:t>, dans lequel i</w:t>
      </w:r>
      <w:r w:rsidRPr="000A7335">
        <w:rPr>
          <w:color w:val="212121"/>
          <w:highlight w:val="lightGray"/>
        </w:rPr>
        <w:t>nvestir dans l’immobilier fait partie d’une stratégie d’investissement globale, plutôt encouragée par l’inflation des actifs immobiliers. Elle est associée à une montée des inégalités entre propriétaires et non-propriétaires.</w:t>
      </w:r>
    </w:p>
    <w:p w14:paraId="12E22BB9" w14:textId="44FE30F7" w:rsidR="004F2C29" w:rsidRPr="00F738B0" w:rsidRDefault="00C11D09" w:rsidP="00321D91">
      <w:pPr>
        <w:pStyle w:val="Titre1"/>
      </w:pPr>
      <w:r>
        <w:t xml:space="preserve">3. </w:t>
      </w:r>
      <w:r w:rsidR="00D3266E" w:rsidRPr="00F738B0">
        <w:t>Transformer le</w:t>
      </w:r>
      <w:r w:rsidR="004F2C29" w:rsidRPr="00F738B0">
        <w:t xml:space="preserve"> patrimoine</w:t>
      </w:r>
      <w:r w:rsidR="00A331F8" w:rsidRPr="00F738B0">
        <w:t xml:space="preserve"> immobilier</w:t>
      </w:r>
      <w:r w:rsidR="004F2C29" w:rsidRPr="00F738B0">
        <w:t xml:space="preserve"> </w:t>
      </w:r>
      <w:r w:rsidR="00D3266E" w:rsidRPr="00F738B0">
        <w:t>en</w:t>
      </w:r>
      <w:r w:rsidR="004F2C29" w:rsidRPr="00F738B0">
        <w:t xml:space="preserve"> revenus réguliers</w:t>
      </w:r>
    </w:p>
    <w:p w14:paraId="6EDB177F" w14:textId="72305BF8" w:rsidR="00C76774" w:rsidRDefault="00867531" w:rsidP="00C76774">
      <w:pPr>
        <w:rPr>
          <w:rFonts w:ascii="Poppins" w:hAnsi="Poppins" w:cs="Poppins"/>
          <w:color w:val="212121"/>
          <w:sz w:val="22"/>
          <w:szCs w:val="22"/>
        </w:rPr>
      </w:pPr>
      <w:r>
        <w:rPr>
          <w:rFonts w:ascii="Poppins" w:hAnsi="Poppins" w:cs="Poppins"/>
          <w:color w:val="212121"/>
          <w:sz w:val="22"/>
          <w:szCs w:val="22"/>
        </w:rPr>
        <w:t>Un autre volet de la littérature concerne l</w:t>
      </w:r>
      <w:r w:rsidR="00C76774" w:rsidRPr="004F2C29">
        <w:rPr>
          <w:rFonts w:ascii="Poppins" w:hAnsi="Poppins" w:cs="Poppins"/>
          <w:color w:val="212121"/>
          <w:sz w:val="22"/>
          <w:szCs w:val="22"/>
        </w:rPr>
        <w:t>es possibilités de « transformer » un patrimoine immobilier occupé par son propriétaire en revenus</w:t>
      </w:r>
      <w:r w:rsidR="00082296">
        <w:rPr>
          <w:rFonts w:ascii="Poppins" w:hAnsi="Poppins" w:cs="Poppins"/>
          <w:color w:val="212121"/>
          <w:sz w:val="22"/>
          <w:szCs w:val="22"/>
        </w:rPr>
        <w:t>.</w:t>
      </w:r>
    </w:p>
    <w:p w14:paraId="550D77BC" w14:textId="4088B04A" w:rsidR="00082296" w:rsidRDefault="00082296" w:rsidP="00C76774">
      <w:pPr>
        <w:rPr>
          <w:rFonts w:ascii="Poppins" w:hAnsi="Poppins" w:cs="Poppins"/>
          <w:color w:val="212121"/>
          <w:sz w:val="22"/>
          <w:szCs w:val="22"/>
        </w:rPr>
      </w:pPr>
      <w:r>
        <w:rPr>
          <w:rFonts w:ascii="Poppins" w:hAnsi="Poppins" w:cs="Poppins"/>
          <w:color w:val="212121"/>
          <w:sz w:val="22"/>
          <w:szCs w:val="22"/>
        </w:rPr>
        <w:lastRenderedPageBreak/>
        <w:t>Une possibilité est de vendre son logement et transformer le capital obtenu en rente viagère. Mais elle suppose le départ de son logement par le propriétaire</w:t>
      </w:r>
      <w:r w:rsidR="00AC52C1">
        <w:rPr>
          <w:rFonts w:ascii="Poppins" w:hAnsi="Poppins" w:cs="Poppins"/>
          <w:color w:val="212121"/>
          <w:sz w:val="22"/>
          <w:szCs w:val="22"/>
        </w:rPr>
        <w:t xml:space="preserve"> et soulève globalement de fortes réticences chez les personnes âgées.</w:t>
      </w:r>
    </w:p>
    <w:p w14:paraId="0A675A79" w14:textId="09CA2D98" w:rsidR="00082296" w:rsidRDefault="00082296" w:rsidP="00C76774">
      <w:pPr>
        <w:rPr>
          <w:rFonts w:ascii="Poppins" w:hAnsi="Poppins" w:cs="Poppins"/>
          <w:color w:val="212121"/>
          <w:sz w:val="22"/>
          <w:szCs w:val="22"/>
        </w:rPr>
      </w:pPr>
      <w:r>
        <w:rPr>
          <w:rFonts w:ascii="Poppins" w:hAnsi="Poppins" w:cs="Poppins"/>
          <w:color w:val="212121"/>
          <w:sz w:val="22"/>
          <w:szCs w:val="22"/>
        </w:rPr>
        <w:t>Plusieurs formules permettent de transformer le capital cristallisé dans le logement en revenus, tout en continuant à occuper son logement.</w:t>
      </w:r>
    </w:p>
    <w:p w14:paraId="6590F2E4" w14:textId="28A0C410" w:rsidR="00082296" w:rsidRPr="004F2C29" w:rsidRDefault="00082296" w:rsidP="00C76774">
      <w:pPr>
        <w:rPr>
          <w:rFonts w:ascii="Poppins" w:hAnsi="Poppins" w:cs="Poppins"/>
          <w:color w:val="212121"/>
          <w:sz w:val="22"/>
          <w:szCs w:val="22"/>
        </w:rPr>
      </w:pPr>
      <w:r>
        <w:rPr>
          <w:rFonts w:ascii="Poppins" w:hAnsi="Poppins" w:cs="Poppins"/>
          <w:color w:val="212121"/>
          <w:sz w:val="22"/>
          <w:szCs w:val="22"/>
        </w:rPr>
        <w:t xml:space="preserve">Bien que peu répandue, la pratique du viager reste la plus connue en France. Le propriétaire vend son logement à une personne qui lui versera une rente viagère, </w:t>
      </w:r>
      <w:r w:rsidR="00AC52C1">
        <w:rPr>
          <w:rFonts w:ascii="Poppins" w:hAnsi="Poppins" w:cs="Poppins"/>
          <w:color w:val="212121"/>
          <w:sz w:val="22"/>
          <w:szCs w:val="22"/>
        </w:rPr>
        <w:t>mais continue à vivre dans</w:t>
      </w:r>
      <w:r>
        <w:rPr>
          <w:rFonts w:ascii="Poppins" w:hAnsi="Poppins" w:cs="Poppins"/>
          <w:color w:val="212121"/>
          <w:sz w:val="22"/>
          <w:szCs w:val="22"/>
        </w:rPr>
        <w:t xml:space="preserve"> son logement.</w:t>
      </w:r>
    </w:p>
    <w:p w14:paraId="190244EE" w14:textId="3F22B8BE" w:rsidR="00FE51DA" w:rsidRPr="00082296" w:rsidRDefault="0034752E" w:rsidP="00FE51DA">
      <w:pPr>
        <w:rPr>
          <w:rFonts w:ascii="Poppins" w:hAnsi="Poppins" w:cs="Poppins"/>
          <w:color w:val="212121"/>
          <w:sz w:val="21"/>
          <w:szCs w:val="21"/>
        </w:rPr>
      </w:pPr>
      <w:r w:rsidRPr="00082296">
        <w:rPr>
          <w:rFonts w:ascii="Poppins" w:hAnsi="Poppins" w:cs="Poppins"/>
          <w:sz w:val="21"/>
          <w:szCs w:val="21"/>
        </w:rPr>
        <w:t>Les prêts hypothécaires inversés (</w:t>
      </w:r>
      <w:r w:rsidRPr="00B6201F">
        <w:rPr>
          <w:rFonts w:ascii="Poppins" w:hAnsi="Poppins" w:cs="Poppins"/>
          <w:i/>
          <w:iCs/>
          <w:sz w:val="21"/>
          <w:szCs w:val="21"/>
        </w:rPr>
        <w:t>reverse mort</w:t>
      </w:r>
      <w:r w:rsidR="00EA537F">
        <w:rPr>
          <w:rFonts w:ascii="Poppins" w:hAnsi="Poppins" w:cs="Poppins"/>
          <w:i/>
          <w:iCs/>
          <w:sz w:val="21"/>
          <w:szCs w:val="21"/>
        </w:rPr>
        <w:t>g</w:t>
      </w:r>
      <w:r w:rsidRPr="00B6201F">
        <w:rPr>
          <w:rFonts w:ascii="Poppins" w:hAnsi="Poppins" w:cs="Poppins"/>
          <w:i/>
          <w:iCs/>
          <w:sz w:val="21"/>
          <w:szCs w:val="21"/>
        </w:rPr>
        <w:t>age</w:t>
      </w:r>
      <w:r w:rsidR="00082296" w:rsidRPr="00082296">
        <w:rPr>
          <w:rFonts w:ascii="Poppins" w:hAnsi="Poppins" w:cs="Poppins"/>
          <w:sz w:val="21"/>
          <w:szCs w:val="21"/>
        </w:rPr>
        <w:t xml:space="preserve"> ou </w:t>
      </w:r>
      <w:r w:rsidR="00082296" w:rsidRPr="00B6201F">
        <w:rPr>
          <w:rFonts w:ascii="Poppins" w:hAnsi="Poppins" w:cs="Poppins"/>
          <w:i/>
          <w:iCs/>
          <w:sz w:val="21"/>
          <w:szCs w:val="21"/>
        </w:rPr>
        <w:t>home equity release</w:t>
      </w:r>
      <w:r w:rsidRPr="00082296">
        <w:rPr>
          <w:rFonts w:ascii="Poppins" w:hAnsi="Poppins" w:cs="Poppins"/>
          <w:sz w:val="21"/>
          <w:szCs w:val="21"/>
        </w:rPr>
        <w:t>) consistent à contracter un emprunt ga</w:t>
      </w:r>
      <w:r w:rsidR="00FE51DA" w:rsidRPr="00082296">
        <w:rPr>
          <w:rFonts w:ascii="Poppins" w:hAnsi="Poppins" w:cs="Poppins"/>
          <w:color w:val="212121"/>
          <w:sz w:val="21"/>
          <w:szCs w:val="21"/>
        </w:rPr>
        <w:t xml:space="preserve">gé sur la valeur du logement, avec un versement unique ou une rente versée pour une durée déterminée ou viagère. Ils s’apparentent </w:t>
      </w:r>
      <w:r w:rsidR="00082296">
        <w:rPr>
          <w:rFonts w:ascii="Poppins" w:hAnsi="Poppins" w:cs="Poppins"/>
          <w:color w:val="212121"/>
          <w:sz w:val="21"/>
          <w:szCs w:val="21"/>
        </w:rPr>
        <w:t xml:space="preserve">dans ce cas </w:t>
      </w:r>
      <w:r w:rsidR="00FE51DA" w:rsidRPr="00082296">
        <w:rPr>
          <w:rFonts w:ascii="Poppins" w:hAnsi="Poppins" w:cs="Poppins"/>
          <w:color w:val="212121"/>
          <w:sz w:val="21"/>
          <w:szCs w:val="21"/>
        </w:rPr>
        <w:t>à une forme de viager. Le prêteur récupère le capital et les intérêts restant dus lors de la vente du logement (au décès de l’emprunteur ou avant si celui-ci déménage).</w:t>
      </w:r>
    </w:p>
    <w:p w14:paraId="09F02073" w14:textId="2BE34728" w:rsidR="009F6379" w:rsidRPr="00055DEE" w:rsidRDefault="00082296" w:rsidP="009F6379">
      <w:pPr>
        <w:rPr>
          <w:rFonts w:ascii="Poppins" w:hAnsi="Poppins" w:cs="Poppins"/>
          <w:color w:val="212121"/>
          <w:sz w:val="22"/>
          <w:szCs w:val="22"/>
        </w:rPr>
      </w:pPr>
      <w:r>
        <w:rPr>
          <w:rFonts w:ascii="Poppins" w:hAnsi="Poppins" w:cs="Poppins"/>
          <w:color w:val="212121"/>
          <w:sz w:val="22"/>
          <w:szCs w:val="22"/>
        </w:rPr>
        <w:t>C</w:t>
      </w:r>
      <w:r w:rsidR="00197867">
        <w:rPr>
          <w:rFonts w:ascii="Poppins" w:hAnsi="Poppins" w:cs="Poppins"/>
          <w:color w:val="212121"/>
          <w:sz w:val="22"/>
          <w:szCs w:val="22"/>
        </w:rPr>
        <w:t xml:space="preserve">es produits de </w:t>
      </w:r>
      <w:r w:rsidR="00197867" w:rsidRPr="00EA537F">
        <w:rPr>
          <w:rFonts w:ascii="Poppins" w:hAnsi="Poppins" w:cs="Poppins"/>
          <w:i/>
          <w:iCs/>
          <w:color w:val="212121"/>
          <w:sz w:val="22"/>
          <w:szCs w:val="22"/>
        </w:rPr>
        <w:t>reverse mortgage</w:t>
      </w:r>
      <w:r w:rsidR="00197867">
        <w:rPr>
          <w:rFonts w:ascii="Poppins" w:hAnsi="Poppins" w:cs="Poppins"/>
          <w:color w:val="212121"/>
          <w:sz w:val="22"/>
          <w:szCs w:val="22"/>
        </w:rPr>
        <w:t xml:space="preserve"> et </w:t>
      </w:r>
      <w:r w:rsidR="00197867" w:rsidRPr="00EA537F">
        <w:rPr>
          <w:rFonts w:ascii="Poppins" w:hAnsi="Poppins" w:cs="Poppins"/>
          <w:i/>
          <w:iCs/>
          <w:color w:val="212121"/>
          <w:sz w:val="22"/>
          <w:szCs w:val="22"/>
        </w:rPr>
        <w:t>equity release</w:t>
      </w:r>
      <w:r w:rsidR="00197867">
        <w:rPr>
          <w:rFonts w:ascii="Poppins" w:hAnsi="Poppins" w:cs="Poppins"/>
          <w:color w:val="212121"/>
          <w:sz w:val="22"/>
          <w:szCs w:val="22"/>
        </w:rPr>
        <w:t xml:space="preserve"> ont été développés pour développer la liquidité des actifs immobiliers, sans nécessiter le départ des personnes âgées de leur domicile.</w:t>
      </w:r>
    </w:p>
    <w:p w14:paraId="3BF8497C" w14:textId="4AE846F8" w:rsidR="00F347F2" w:rsidRPr="00055DEE" w:rsidRDefault="00F347F2" w:rsidP="00D0687C">
      <w:pPr>
        <w:pStyle w:val="ParagrapheSansRetrait"/>
      </w:pPr>
      <w:r w:rsidRPr="00055DEE">
        <w:t xml:space="preserve">Doling, J. (2012). Le financement des retraites en Europe : </w:t>
      </w:r>
      <w:r w:rsidR="00576949">
        <w:t>l</w:t>
      </w:r>
      <w:r w:rsidRPr="00055DEE">
        <w:t>e logement, source de revenu</w:t>
      </w:r>
      <w:r w:rsidR="00ED2D64">
        <w:t xml:space="preserve"> </w:t>
      </w:r>
      <w:r w:rsidRPr="00055DEE">
        <w:t xml:space="preserve">? </w:t>
      </w:r>
      <w:r w:rsidRPr="00055DEE">
        <w:rPr>
          <w:i/>
          <w:iCs/>
        </w:rPr>
        <w:t>Retraite et société</w:t>
      </w:r>
      <w:r w:rsidRPr="00055DEE">
        <w:t xml:space="preserve">, </w:t>
      </w:r>
      <w:r w:rsidRPr="00055DEE">
        <w:rPr>
          <w:i/>
          <w:iCs/>
        </w:rPr>
        <w:t>1</w:t>
      </w:r>
      <w:r w:rsidRPr="00055DEE">
        <w:t>, 17</w:t>
      </w:r>
      <w:r w:rsidRPr="00055DEE">
        <w:rPr>
          <w:rFonts w:ascii="Cambria Math" w:hAnsi="Cambria Math" w:cs="Cambria Math"/>
        </w:rPr>
        <w:t>‑</w:t>
      </w:r>
      <w:r w:rsidRPr="00055DEE">
        <w:t>31.</w:t>
      </w:r>
    </w:p>
    <w:p w14:paraId="343FA434" w14:textId="2C2B04AD" w:rsidR="00101BCB" w:rsidRPr="00101BCB" w:rsidRDefault="00101BCB" w:rsidP="00101BCB">
      <w:pPr>
        <w:pStyle w:val="ParagrapheSansRetrait"/>
        <w:rPr>
          <w:lang w:val="en-US"/>
        </w:rPr>
      </w:pPr>
      <w:r w:rsidRPr="003B2E00">
        <w:t xml:space="preserve">Doling, J., &amp; Overton, L. (2010). The European Commission's Green Paper: reverse mortgages as a source of retirement income. </w:t>
      </w:r>
      <w:r w:rsidRPr="00827EE7">
        <w:rPr>
          <w:i/>
          <w:iCs/>
          <w:lang w:val="en-US"/>
        </w:rPr>
        <w:t xml:space="preserve">Wiadomosci Ubezpieczeniowe (Insurance News), 3, </w:t>
      </w:r>
      <w:r w:rsidRPr="00101BCB">
        <w:rPr>
          <w:lang w:val="en-US"/>
        </w:rPr>
        <w:t>45-57. Also available at:</w:t>
      </w:r>
      <w:r w:rsidR="00AC0A0E">
        <w:rPr>
          <w:lang w:val="en-US"/>
        </w:rPr>
        <w:t xml:space="preserve"> </w:t>
      </w:r>
      <w:hyperlink r:id="rId9" w:history="1">
        <w:r w:rsidR="00AC0A0E" w:rsidRPr="00AC0A0E">
          <w:rPr>
            <w:rStyle w:val="Lienhypertexte"/>
            <w:lang w:val="en-US"/>
          </w:rPr>
          <w:t>https://www2.piu.org.pl/public/upload/ibrowser/WU/WU3_2010/doling-overton.pdf</w:t>
        </w:r>
      </w:hyperlink>
    </w:p>
    <w:p w14:paraId="574D46C2" w14:textId="088B3FB4" w:rsidR="00B81283" w:rsidRPr="00B81283" w:rsidRDefault="00101BCB" w:rsidP="00101BCB">
      <w:pPr>
        <w:pStyle w:val="ParagrapheSansRetrait"/>
        <w:rPr>
          <w:lang w:val="en-US"/>
        </w:rPr>
      </w:pPr>
      <w:r w:rsidRPr="00AC0A0E">
        <w:rPr>
          <w:lang w:val="nl-NL"/>
        </w:rPr>
        <w:t>https://www2.piu.org.pl/public/upload/ibrowser/WU/WU3_2010/doling-overton.pdf</w:t>
      </w:r>
      <w:r w:rsidR="00B81283" w:rsidRPr="00AC0A0E">
        <w:rPr>
          <w:lang w:val="nl-NL"/>
        </w:rPr>
        <w:t xml:space="preserve">Haffner, M. E., Ong, R., &amp; Wood, G. A. (2015). </w:t>
      </w:r>
      <w:r w:rsidR="00B81283" w:rsidRPr="00B81283">
        <w:rPr>
          <w:lang w:val="en-US"/>
        </w:rPr>
        <w:t xml:space="preserve">Mortgage equity withdrawal and institutional settings : An exploratory analysis of six countries. </w:t>
      </w:r>
      <w:r w:rsidR="00B81283" w:rsidRPr="00B81283">
        <w:rPr>
          <w:i/>
          <w:iCs/>
          <w:lang w:val="en-US"/>
        </w:rPr>
        <w:t>International Journal of Housing Policy</w:t>
      </w:r>
      <w:r w:rsidR="00B81283" w:rsidRPr="00B81283">
        <w:rPr>
          <w:lang w:val="en-US"/>
        </w:rPr>
        <w:t xml:space="preserve">, </w:t>
      </w:r>
      <w:r w:rsidR="00B81283" w:rsidRPr="00B81283">
        <w:rPr>
          <w:i/>
          <w:iCs/>
          <w:lang w:val="en-US"/>
        </w:rPr>
        <w:t>15</w:t>
      </w:r>
      <w:r w:rsidR="00B81283" w:rsidRPr="00B81283">
        <w:rPr>
          <w:lang w:val="en-US"/>
        </w:rPr>
        <w:t>(3), 235</w:t>
      </w:r>
      <w:r w:rsidR="00B81283" w:rsidRPr="00B81283">
        <w:rPr>
          <w:rFonts w:ascii="Cambria Math" w:hAnsi="Cambria Math" w:cs="Cambria Math"/>
          <w:lang w:val="en-US"/>
        </w:rPr>
        <w:t>‑</w:t>
      </w:r>
      <w:r w:rsidR="00B81283" w:rsidRPr="00B81283">
        <w:rPr>
          <w:lang w:val="en-US"/>
        </w:rPr>
        <w:t>259.</w:t>
      </w:r>
    </w:p>
    <w:p w14:paraId="01789AE0" w14:textId="2EAE7992" w:rsidR="00074847" w:rsidRPr="00EC0054" w:rsidRDefault="00F36C1F" w:rsidP="00D0687C">
      <w:pPr>
        <w:pStyle w:val="ParagrapheSansRetrait"/>
      </w:pPr>
      <w:r w:rsidRPr="00115F62">
        <w:rPr>
          <w:highlight w:val="lightGray"/>
          <w:lang w:val="en-US"/>
        </w:rPr>
        <w:t xml:space="preserve">Hoekstra, J., &amp; Dol, K. (2021). Attitudes towards housing equity release strategies among older home owners : A European comparison. </w:t>
      </w:r>
      <w:r w:rsidRPr="00EC0054">
        <w:rPr>
          <w:i/>
          <w:iCs/>
          <w:highlight w:val="lightGray"/>
        </w:rPr>
        <w:t>Journal of Housing and the Built Environment</w:t>
      </w:r>
      <w:r w:rsidRPr="00EC0054">
        <w:rPr>
          <w:highlight w:val="lightGray"/>
        </w:rPr>
        <w:t xml:space="preserve">, </w:t>
      </w:r>
      <w:r w:rsidRPr="00EC0054">
        <w:rPr>
          <w:i/>
          <w:iCs/>
          <w:highlight w:val="lightGray"/>
        </w:rPr>
        <w:t>36</w:t>
      </w:r>
      <w:r w:rsidRPr="00EC0054">
        <w:rPr>
          <w:highlight w:val="lightGray"/>
        </w:rPr>
        <w:t>(4), 1347</w:t>
      </w:r>
      <w:r w:rsidRPr="00EC0054">
        <w:rPr>
          <w:rFonts w:ascii="Cambria Math" w:hAnsi="Cambria Math" w:cs="Cambria Math"/>
          <w:highlight w:val="lightGray"/>
        </w:rPr>
        <w:t>‑</w:t>
      </w:r>
      <w:r w:rsidRPr="00EC0054">
        <w:rPr>
          <w:highlight w:val="lightGray"/>
        </w:rPr>
        <w:t>1366.</w:t>
      </w:r>
    </w:p>
    <w:p w14:paraId="72D2BFB5" w14:textId="1CF99AA5" w:rsidR="00074847" w:rsidRPr="00055DEE" w:rsidRDefault="00F347F2" w:rsidP="00D0687C">
      <w:pPr>
        <w:pStyle w:val="Encadre"/>
      </w:pPr>
      <w:r w:rsidRPr="00055DEE">
        <w:rPr>
          <w:highlight w:val="lightGray"/>
        </w:rPr>
        <w:t>Hoekstra &amp; Dol (2021)</w:t>
      </w:r>
      <w:r w:rsidR="008F2016" w:rsidRPr="00055DEE">
        <w:rPr>
          <w:highlight w:val="lightGray"/>
        </w:rPr>
        <w:t xml:space="preserve"> aborde</w:t>
      </w:r>
      <w:r w:rsidRPr="00055DEE">
        <w:rPr>
          <w:highlight w:val="lightGray"/>
        </w:rPr>
        <w:t>nt</w:t>
      </w:r>
      <w:r w:rsidR="008F2016" w:rsidRPr="00055DEE">
        <w:rPr>
          <w:highlight w:val="lightGray"/>
        </w:rPr>
        <w:t xml:space="preserve"> la question de l’attitude des personnes âgées face aux différentes stratégies permettant de récupérer des revenus à partir du logement. Ces stratégies incluent les techniques d’</w:t>
      </w:r>
      <w:r w:rsidR="008F2016" w:rsidRPr="00055DEE">
        <w:rPr>
          <w:i/>
          <w:highlight w:val="lightGray"/>
        </w:rPr>
        <w:t>equity release</w:t>
      </w:r>
      <w:r w:rsidR="008F2016" w:rsidRPr="00055DEE">
        <w:rPr>
          <w:highlight w:val="lightGray"/>
        </w:rPr>
        <w:t xml:space="preserve">, mais aussi la vente du </w:t>
      </w:r>
      <w:r w:rsidR="008F2016" w:rsidRPr="00055DEE">
        <w:rPr>
          <w:highlight w:val="lightGray"/>
        </w:rPr>
        <w:lastRenderedPageBreak/>
        <w:t>logement pour louer ou acheter un autre logement plus adapté (</w:t>
      </w:r>
      <w:r w:rsidR="008F2016" w:rsidRPr="00055DEE">
        <w:rPr>
          <w:i/>
          <w:highlight w:val="lightGray"/>
        </w:rPr>
        <w:t>downsizing</w:t>
      </w:r>
      <w:r w:rsidR="008F2016" w:rsidRPr="00055DEE">
        <w:rPr>
          <w:highlight w:val="lightGray"/>
        </w:rPr>
        <w:t xml:space="preserve">), ou encore </w:t>
      </w:r>
      <w:r w:rsidR="00400BCB" w:rsidRPr="00055DEE">
        <w:rPr>
          <w:highlight w:val="lightGray"/>
        </w:rPr>
        <w:t>la sous-location d’</w:t>
      </w:r>
      <w:r w:rsidR="008F2016" w:rsidRPr="00055DEE">
        <w:rPr>
          <w:highlight w:val="lightGray"/>
        </w:rPr>
        <w:t xml:space="preserve">une partie de son logement. </w:t>
      </w:r>
      <w:r w:rsidR="00400BCB" w:rsidRPr="00055DEE">
        <w:rPr>
          <w:highlight w:val="lightGray"/>
        </w:rPr>
        <w:t xml:space="preserve">Globalement, les différentes stratégies </w:t>
      </w:r>
      <w:r w:rsidR="005D378D" w:rsidRPr="00055DEE">
        <w:rPr>
          <w:highlight w:val="lightGray"/>
        </w:rPr>
        <w:t>d’</w:t>
      </w:r>
      <w:r w:rsidR="005D378D" w:rsidRPr="00055DEE">
        <w:rPr>
          <w:i/>
          <w:highlight w:val="lightGray"/>
        </w:rPr>
        <w:t>equity release</w:t>
      </w:r>
      <w:r w:rsidR="005D378D" w:rsidRPr="00055DEE">
        <w:rPr>
          <w:highlight w:val="lightGray"/>
        </w:rPr>
        <w:t xml:space="preserve"> </w:t>
      </w:r>
      <w:r w:rsidR="00400BCB" w:rsidRPr="00055DEE">
        <w:rPr>
          <w:highlight w:val="lightGray"/>
        </w:rPr>
        <w:t>sont peu connues des personnes âgées, l’</w:t>
      </w:r>
      <w:r w:rsidR="00400BCB" w:rsidRPr="00055DEE">
        <w:rPr>
          <w:i/>
          <w:highlight w:val="lightGray"/>
        </w:rPr>
        <w:t>equity release</w:t>
      </w:r>
      <w:r w:rsidR="00400BCB" w:rsidRPr="00055DEE">
        <w:rPr>
          <w:highlight w:val="lightGray"/>
        </w:rPr>
        <w:t xml:space="preserve"> n’a pas toujours comme motif de compléter les pensions (elle peut servir à aider financièrement les enfants), et le motif de laisser un héritage, obstacle aux stratégies d’</w:t>
      </w:r>
      <w:r w:rsidR="00400BCB" w:rsidRPr="00055DEE">
        <w:rPr>
          <w:i/>
          <w:highlight w:val="lightGray"/>
        </w:rPr>
        <w:t>equity release</w:t>
      </w:r>
      <w:r w:rsidR="00400BCB" w:rsidRPr="00055DEE">
        <w:rPr>
          <w:highlight w:val="lightGray"/>
        </w:rPr>
        <w:t xml:space="preserve">, semble globalement peu prégnant. Toutefois des différences notables sont à observer entre pays et </w:t>
      </w:r>
      <w:r w:rsidR="005D378D" w:rsidRPr="00055DEE">
        <w:rPr>
          <w:highlight w:val="lightGray"/>
        </w:rPr>
        <w:t>intra pays</w:t>
      </w:r>
      <w:r w:rsidR="00400BCB" w:rsidRPr="00055DEE">
        <w:rPr>
          <w:highlight w:val="lightGray"/>
        </w:rPr>
        <w:t>.</w:t>
      </w:r>
    </w:p>
    <w:p w14:paraId="302B6D7E" w14:textId="6D2285B1" w:rsidR="005D378D" w:rsidRPr="00055DEE" w:rsidRDefault="005D378D" w:rsidP="009A29A8">
      <w:pPr>
        <w:pStyle w:val="ParagrapheSansRetrait"/>
        <w:rPr>
          <w:lang w:val="en-US"/>
        </w:rPr>
      </w:pPr>
      <w:r w:rsidRPr="00055DEE">
        <w:rPr>
          <w:lang w:val="en-US"/>
        </w:rPr>
        <w:t xml:space="preserve">Ong, R. (2008). Unlocking </w:t>
      </w:r>
      <w:r w:rsidR="001C1A2E">
        <w:rPr>
          <w:lang w:val="en-US"/>
        </w:rPr>
        <w:t>H</w:t>
      </w:r>
      <w:r w:rsidRPr="00055DEE">
        <w:rPr>
          <w:lang w:val="en-US"/>
        </w:rPr>
        <w:t xml:space="preserve">ousing </w:t>
      </w:r>
      <w:r w:rsidR="001C1A2E">
        <w:rPr>
          <w:lang w:val="en-US"/>
        </w:rPr>
        <w:t>E</w:t>
      </w:r>
      <w:r w:rsidRPr="00055DEE">
        <w:rPr>
          <w:lang w:val="en-US"/>
        </w:rPr>
        <w:t xml:space="preserve">quity </w:t>
      </w:r>
      <w:r w:rsidR="001C1A2E">
        <w:rPr>
          <w:lang w:val="en-US"/>
        </w:rPr>
        <w:t>T</w:t>
      </w:r>
      <w:r w:rsidRPr="00055DEE">
        <w:rPr>
          <w:lang w:val="en-US"/>
        </w:rPr>
        <w:t xml:space="preserve">hrough </w:t>
      </w:r>
      <w:r w:rsidR="001C1A2E">
        <w:rPr>
          <w:lang w:val="en-US"/>
        </w:rPr>
        <w:t>R</w:t>
      </w:r>
      <w:r w:rsidRPr="00055DEE">
        <w:rPr>
          <w:lang w:val="en-US"/>
        </w:rPr>
        <w:t xml:space="preserve">everse </w:t>
      </w:r>
      <w:r w:rsidR="001C1A2E">
        <w:rPr>
          <w:lang w:val="en-US"/>
        </w:rPr>
        <w:t>M</w:t>
      </w:r>
      <w:r w:rsidRPr="00055DEE">
        <w:rPr>
          <w:lang w:val="en-US"/>
        </w:rPr>
        <w:t xml:space="preserve">ortgages : The </w:t>
      </w:r>
      <w:r w:rsidR="00E1343F">
        <w:rPr>
          <w:lang w:val="en-US"/>
        </w:rPr>
        <w:t>C</w:t>
      </w:r>
      <w:r w:rsidRPr="00055DEE">
        <w:rPr>
          <w:lang w:val="en-US"/>
        </w:rPr>
        <w:t xml:space="preserve">ase of </w:t>
      </w:r>
      <w:r w:rsidR="00E1343F">
        <w:rPr>
          <w:lang w:val="en-US"/>
        </w:rPr>
        <w:t>E</w:t>
      </w:r>
      <w:r w:rsidRPr="00055DEE">
        <w:rPr>
          <w:lang w:val="en-US"/>
        </w:rPr>
        <w:t xml:space="preserve">lderly </w:t>
      </w:r>
      <w:r w:rsidR="00E1343F">
        <w:rPr>
          <w:lang w:val="en-US"/>
        </w:rPr>
        <w:t>H</w:t>
      </w:r>
      <w:r w:rsidRPr="00055DEE">
        <w:rPr>
          <w:lang w:val="en-US"/>
        </w:rPr>
        <w:t xml:space="preserve">omeowners in Australia. </w:t>
      </w:r>
      <w:r w:rsidRPr="00055DEE">
        <w:rPr>
          <w:i/>
          <w:iCs/>
          <w:lang w:val="en-US"/>
        </w:rPr>
        <w:t>European Journal of Housing Policy</w:t>
      </w:r>
      <w:r w:rsidRPr="00055DEE">
        <w:rPr>
          <w:lang w:val="en-US"/>
        </w:rPr>
        <w:t xml:space="preserve">, </w:t>
      </w:r>
      <w:r w:rsidRPr="00055DEE">
        <w:rPr>
          <w:i/>
          <w:iCs/>
          <w:lang w:val="en-US"/>
        </w:rPr>
        <w:t>8</w:t>
      </w:r>
      <w:r w:rsidRPr="00055DEE">
        <w:rPr>
          <w:lang w:val="en-US"/>
        </w:rPr>
        <w:t>(1), 61</w:t>
      </w:r>
      <w:r w:rsidRPr="00055DEE">
        <w:rPr>
          <w:rFonts w:ascii="Cambria Math" w:hAnsi="Cambria Math" w:cs="Cambria Math"/>
          <w:lang w:val="en-US"/>
        </w:rPr>
        <w:t>‑</w:t>
      </w:r>
      <w:r w:rsidRPr="00055DEE">
        <w:rPr>
          <w:lang w:val="en-US"/>
        </w:rPr>
        <w:t>79.</w:t>
      </w:r>
    </w:p>
    <w:p w14:paraId="0D143F69" w14:textId="77777777" w:rsidR="005D378D" w:rsidRPr="00055DEE" w:rsidRDefault="005D378D" w:rsidP="009A29A8">
      <w:pPr>
        <w:pStyle w:val="ParagrapheSansRetrait"/>
        <w:rPr>
          <w:lang w:val="en-US"/>
        </w:rPr>
      </w:pPr>
      <w:r w:rsidRPr="00055DEE">
        <w:rPr>
          <w:lang w:val="en-US"/>
        </w:rPr>
        <w:t xml:space="preserve">Ong, R. (2016). Financing aged care : The role of housing wealth and intergenerational relationships. </w:t>
      </w:r>
      <w:r w:rsidRPr="00055DEE">
        <w:rPr>
          <w:i/>
          <w:iCs/>
          <w:lang w:val="en-US"/>
        </w:rPr>
        <w:t>Population Ageing</w:t>
      </w:r>
      <w:r w:rsidRPr="00055DEE">
        <w:rPr>
          <w:lang w:val="en-US"/>
        </w:rPr>
        <w:t>, 281.</w:t>
      </w:r>
    </w:p>
    <w:p w14:paraId="4DDA3D88" w14:textId="45A352A3" w:rsidR="00D46E7E" w:rsidRPr="00EC0054" w:rsidRDefault="00055DEE" w:rsidP="009A29A8">
      <w:pPr>
        <w:pStyle w:val="ParagrapheSansRetrait"/>
      </w:pPr>
      <w:r w:rsidRPr="00055DEE">
        <w:rPr>
          <w:lang w:val="en-US"/>
        </w:rPr>
        <w:t xml:space="preserve">Wood, G. A., Ong, R., &amp; Haffner, M. E. (2022). Housing wealth and aged care : Asset-based welfare in practice in three OECD countries. </w:t>
      </w:r>
      <w:r w:rsidRPr="00055DEE">
        <w:rPr>
          <w:i/>
          <w:iCs/>
        </w:rPr>
        <w:t>Housing Studies</w:t>
      </w:r>
      <w:r w:rsidRPr="00055DEE">
        <w:t xml:space="preserve">, </w:t>
      </w:r>
      <w:r w:rsidRPr="00055DEE">
        <w:rPr>
          <w:i/>
          <w:iCs/>
        </w:rPr>
        <w:t>37</w:t>
      </w:r>
      <w:r w:rsidRPr="00055DEE">
        <w:t>(4), 511</w:t>
      </w:r>
      <w:r w:rsidRPr="00055DEE">
        <w:rPr>
          <w:rFonts w:ascii="Cambria Math" w:hAnsi="Cambria Math" w:cs="Cambria Math"/>
        </w:rPr>
        <w:t>‑</w:t>
      </w:r>
      <w:r w:rsidRPr="00055DEE">
        <w:t>536.</w:t>
      </w:r>
    </w:p>
    <w:p w14:paraId="756A6E5F" w14:textId="2691E604" w:rsidR="00DE4800" w:rsidRDefault="00C11D09" w:rsidP="009A29A8">
      <w:pPr>
        <w:pStyle w:val="Titre1"/>
      </w:pPr>
      <w:r>
        <w:t xml:space="preserve">4. </w:t>
      </w:r>
      <w:r w:rsidR="00DE4800" w:rsidRPr="00D3266E">
        <w:t>La capacité des actifs immobiliers à assurer une protection sociale « efficace »</w:t>
      </w:r>
    </w:p>
    <w:p w14:paraId="2A414543" w14:textId="77777777" w:rsidR="008D14B6" w:rsidRDefault="00F738B0" w:rsidP="00DE4800">
      <w:pPr>
        <w:rPr>
          <w:rFonts w:ascii="Poppins" w:hAnsi="Poppins" w:cs="Poppins"/>
          <w:color w:val="212121"/>
          <w:sz w:val="22"/>
          <w:szCs w:val="22"/>
        </w:rPr>
      </w:pPr>
      <w:r>
        <w:rPr>
          <w:rFonts w:ascii="Poppins" w:hAnsi="Poppins" w:cs="Poppins"/>
          <w:color w:val="212121"/>
          <w:sz w:val="22"/>
          <w:szCs w:val="22"/>
        </w:rPr>
        <w:t xml:space="preserve">Plusieurs critiques mettent l’accent sur les risques et les difficultés associés à la propriété immobilière – et surtout la résidence principale – comme source de protection sociale. </w:t>
      </w:r>
    </w:p>
    <w:p w14:paraId="0AF05801" w14:textId="64DDC0FB" w:rsidR="00F738B0" w:rsidRDefault="00F738B0" w:rsidP="00DE4800">
      <w:pPr>
        <w:rPr>
          <w:rFonts w:ascii="Poppins" w:hAnsi="Poppins" w:cs="Poppins"/>
          <w:color w:val="212121"/>
          <w:sz w:val="22"/>
          <w:szCs w:val="22"/>
        </w:rPr>
      </w:pPr>
      <w:r>
        <w:rPr>
          <w:rFonts w:ascii="Poppins" w:hAnsi="Poppins" w:cs="Poppins"/>
          <w:color w:val="212121"/>
          <w:sz w:val="22"/>
          <w:szCs w:val="22"/>
        </w:rPr>
        <w:t>La capacité du logement à être transformé en revenus réguliers, combinée au souhait des personnes âgées de rester à domicile, déjà évoqués dans la section précédente, sont des obstacles, et les produits d’</w:t>
      </w:r>
      <w:r w:rsidRPr="008D14B6">
        <w:rPr>
          <w:rFonts w:ascii="Poppins" w:hAnsi="Poppins" w:cs="Poppins"/>
          <w:i/>
          <w:iCs/>
          <w:color w:val="212121"/>
          <w:sz w:val="22"/>
          <w:szCs w:val="22"/>
        </w:rPr>
        <w:t>equity release</w:t>
      </w:r>
      <w:r>
        <w:rPr>
          <w:rFonts w:ascii="Poppins" w:hAnsi="Poppins" w:cs="Poppins"/>
          <w:color w:val="212121"/>
          <w:sz w:val="22"/>
          <w:szCs w:val="22"/>
        </w:rPr>
        <w:t xml:space="preserve"> sont peu connus et peu développés en dehors de quelques pays.</w:t>
      </w:r>
    </w:p>
    <w:p w14:paraId="0F191B1D" w14:textId="6AD0BB5A" w:rsidR="00DE4800" w:rsidRDefault="00DE4800" w:rsidP="00DE4800">
      <w:pPr>
        <w:rPr>
          <w:rFonts w:ascii="Poppins" w:hAnsi="Poppins" w:cs="Poppins"/>
          <w:color w:val="212121"/>
          <w:sz w:val="22"/>
          <w:szCs w:val="22"/>
        </w:rPr>
      </w:pPr>
      <w:r w:rsidRPr="00197867">
        <w:rPr>
          <w:rFonts w:ascii="Poppins" w:hAnsi="Poppins" w:cs="Poppins"/>
          <w:color w:val="212121"/>
          <w:sz w:val="22"/>
          <w:szCs w:val="22"/>
        </w:rPr>
        <w:t>Les ré</w:t>
      </w:r>
      <w:r>
        <w:rPr>
          <w:rFonts w:ascii="Poppins" w:hAnsi="Poppins" w:cs="Poppins"/>
          <w:color w:val="212121"/>
          <w:sz w:val="22"/>
          <w:szCs w:val="22"/>
        </w:rPr>
        <w:t xml:space="preserve">ticences à céder sa résidence principale et la politique du maintien à domicile </w:t>
      </w:r>
      <w:r w:rsidR="008D14B6">
        <w:rPr>
          <w:rFonts w:ascii="Poppins" w:hAnsi="Poppins" w:cs="Poppins"/>
          <w:color w:val="212121"/>
          <w:sz w:val="22"/>
          <w:szCs w:val="22"/>
        </w:rPr>
        <w:t xml:space="preserve">s’opposent à la transformation de la </w:t>
      </w:r>
      <w:r>
        <w:rPr>
          <w:rFonts w:ascii="Poppins" w:hAnsi="Poppins" w:cs="Poppins"/>
          <w:color w:val="212121"/>
          <w:sz w:val="22"/>
          <w:szCs w:val="22"/>
        </w:rPr>
        <w:t>résidence principale en liquidités ou rente viagère.</w:t>
      </w:r>
    </w:p>
    <w:p w14:paraId="74FAF536" w14:textId="70EC5D2B" w:rsidR="00F738B0" w:rsidRDefault="00F738B0" w:rsidP="00DE4800">
      <w:pPr>
        <w:rPr>
          <w:rFonts w:ascii="Poppins" w:hAnsi="Poppins" w:cs="Poppins"/>
          <w:color w:val="212121"/>
          <w:sz w:val="22"/>
          <w:szCs w:val="22"/>
        </w:rPr>
      </w:pPr>
      <w:r>
        <w:rPr>
          <w:rFonts w:ascii="Poppins" w:hAnsi="Poppins" w:cs="Poppins"/>
          <w:color w:val="212121"/>
          <w:sz w:val="22"/>
          <w:szCs w:val="22"/>
        </w:rPr>
        <w:t xml:space="preserve">On peut ajouter que ces revenus sont déconnectés des </w:t>
      </w:r>
      <w:r w:rsidR="00677FB1">
        <w:rPr>
          <w:rFonts w:ascii="Poppins" w:hAnsi="Poppins" w:cs="Poppins"/>
          <w:color w:val="212121"/>
          <w:sz w:val="22"/>
          <w:szCs w:val="22"/>
        </w:rPr>
        <w:t>revenus précédemment issus de l’activité professionnelle, alors qu’une des fonctions des retraites est d’assurer un taux de remplacement adéquat.</w:t>
      </w:r>
    </w:p>
    <w:p w14:paraId="648DD7C1" w14:textId="063DAFD6" w:rsidR="00677FB1" w:rsidRDefault="009B39A1" w:rsidP="00677FB1">
      <w:pPr>
        <w:rPr>
          <w:rFonts w:ascii="Poppins" w:hAnsi="Poppins" w:cs="Poppins"/>
          <w:color w:val="212121"/>
          <w:sz w:val="22"/>
          <w:szCs w:val="22"/>
        </w:rPr>
      </w:pPr>
      <w:r>
        <w:rPr>
          <w:rFonts w:ascii="Poppins" w:hAnsi="Poppins" w:cs="Poppins"/>
          <w:color w:val="212121"/>
          <w:sz w:val="22"/>
          <w:szCs w:val="22"/>
        </w:rPr>
        <w:t>U</w:t>
      </w:r>
      <w:r w:rsidR="00677FB1">
        <w:rPr>
          <w:rFonts w:ascii="Poppins" w:hAnsi="Poppins" w:cs="Poppins"/>
          <w:color w:val="212121"/>
          <w:sz w:val="22"/>
          <w:szCs w:val="22"/>
        </w:rPr>
        <w:t xml:space="preserve">ne autre critique porte sur la volatilité des marchés immobiliers. La propriété immobilière est un réservoir de valeur fluctuant, et cela conduit à avantager/désavantager les propriétaires en fonction de leur date d’acquisition/de vente de leur patrimoine immobilier. Si les prix immobiliers sont au </w:t>
      </w:r>
      <w:r w:rsidR="00677FB1">
        <w:rPr>
          <w:rFonts w:ascii="Poppins" w:hAnsi="Poppins" w:cs="Poppins"/>
          <w:color w:val="212121"/>
          <w:sz w:val="22"/>
          <w:szCs w:val="22"/>
        </w:rPr>
        <w:lastRenderedPageBreak/>
        <w:t>plus haut, la volonté de devenir propriétaire, essentielle à l’ABW, peut se réaliser au prix d’un endettement excessif des ménages.</w:t>
      </w:r>
    </w:p>
    <w:p w14:paraId="6E3121F5" w14:textId="109D85A8" w:rsidR="00681FEF" w:rsidRPr="0049606D" w:rsidRDefault="009B39A1" w:rsidP="00DE4800">
      <w:pPr>
        <w:rPr>
          <w:rFonts w:ascii="Poppins" w:hAnsi="Poppins" w:cs="Poppins"/>
          <w:color w:val="212121"/>
          <w:sz w:val="22"/>
          <w:szCs w:val="22"/>
        </w:rPr>
      </w:pPr>
      <w:r>
        <w:rPr>
          <w:rFonts w:ascii="Poppins" w:hAnsi="Poppins" w:cs="Poppins"/>
          <w:color w:val="212121"/>
          <w:sz w:val="22"/>
          <w:szCs w:val="22"/>
        </w:rPr>
        <w:t xml:space="preserve">Enfin, l’ABW </w:t>
      </w:r>
      <w:r w:rsidR="00151269">
        <w:rPr>
          <w:rFonts w:ascii="Poppins" w:hAnsi="Poppins" w:cs="Poppins"/>
          <w:color w:val="212121"/>
          <w:sz w:val="22"/>
          <w:szCs w:val="22"/>
        </w:rPr>
        <w:t>repose sur</w:t>
      </w:r>
      <w:r>
        <w:rPr>
          <w:rFonts w:ascii="Poppins" w:hAnsi="Poppins" w:cs="Poppins"/>
          <w:color w:val="212121"/>
          <w:sz w:val="22"/>
          <w:szCs w:val="22"/>
        </w:rPr>
        <w:t xml:space="preserve"> une </w:t>
      </w:r>
      <w:r w:rsidR="00151269">
        <w:rPr>
          <w:rFonts w:ascii="Poppins" w:hAnsi="Poppins" w:cs="Poppins"/>
          <w:color w:val="212121"/>
          <w:sz w:val="22"/>
          <w:szCs w:val="22"/>
        </w:rPr>
        <w:t>stratégie</w:t>
      </w:r>
      <w:r>
        <w:rPr>
          <w:rFonts w:ascii="Poppins" w:hAnsi="Poppins" w:cs="Poppins"/>
          <w:color w:val="212121"/>
          <w:sz w:val="22"/>
          <w:szCs w:val="22"/>
        </w:rPr>
        <w:t xml:space="preserve"> individuelle d’accumulation d’actifs, </w:t>
      </w:r>
      <w:r w:rsidR="00D039B6">
        <w:rPr>
          <w:rFonts w:ascii="Poppins" w:hAnsi="Poppins" w:cs="Poppins"/>
          <w:color w:val="212121"/>
          <w:sz w:val="22"/>
          <w:szCs w:val="22"/>
        </w:rPr>
        <w:t xml:space="preserve">il s’agit d’une prévoyance individuelle, </w:t>
      </w:r>
      <w:r>
        <w:rPr>
          <w:rFonts w:ascii="Poppins" w:hAnsi="Poppins" w:cs="Poppins"/>
          <w:color w:val="212121"/>
          <w:sz w:val="22"/>
          <w:szCs w:val="22"/>
        </w:rPr>
        <w:t xml:space="preserve">entrant en </w:t>
      </w:r>
      <w:r w:rsidR="00D039B6">
        <w:rPr>
          <w:rFonts w:ascii="Poppins" w:hAnsi="Poppins" w:cs="Poppins"/>
          <w:color w:val="212121"/>
          <w:sz w:val="22"/>
          <w:szCs w:val="22"/>
        </w:rPr>
        <w:t>opposition</w:t>
      </w:r>
      <w:r>
        <w:rPr>
          <w:rFonts w:ascii="Poppins" w:hAnsi="Poppins" w:cs="Poppins"/>
          <w:color w:val="212121"/>
          <w:sz w:val="22"/>
          <w:szCs w:val="22"/>
        </w:rPr>
        <w:t xml:space="preserve"> avec l’idée </w:t>
      </w:r>
      <w:r w:rsidR="00D039B6">
        <w:rPr>
          <w:rFonts w:ascii="Poppins" w:hAnsi="Poppins" w:cs="Poppins"/>
          <w:color w:val="212121"/>
          <w:sz w:val="22"/>
          <w:szCs w:val="22"/>
        </w:rPr>
        <w:t>d’une protection collective</w:t>
      </w:r>
      <w:r w:rsidR="002335A6">
        <w:rPr>
          <w:rFonts w:ascii="Poppins" w:hAnsi="Poppins" w:cs="Poppins"/>
          <w:color w:val="212121"/>
          <w:sz w:val="22"/>
          <w:szCs w:val="22"/>
        </w:rPr>
        <w:t xml:space="preserve"> </w:t>
      </w:r>
      <w:r>
        <w:rPr>
          <w:rFonts w:ascii="Poppins" w:hAnsi="Poppins" w:cs="Poppins"/>
          <w:color w:val="212121"/>
          <w:sz w:val="22"/>
          <w:szCs w:val="22"/>
        </w:rPr>
        <w:t>contre des risques sociaux</w:t>
      </w:r>
      <w:r w:rsidR="00D039B6">
        <w:rPr>
          <w:rFonts w:ascii="Poppins" w:hAnsi="Poppins" w:cs="Poppins"/>
          <w:color w:val="212121"/>
          <w:sz w:val="22"/>
          <w:szCs w:val="22"/>
        </w:rPr>
        <w:t xml:space="preserve"> (via l’assurance sociale ou des revenus socialisés)</w:t>
      </w:r>
      <w:r>
        <w:rPr>
          <w:rFonts w:ascii="Poppins" w:hAnsi="Poppins" w:cs="Poppins"/>
          <w:color w:val="212121"/>
          <w:sz w:val="22"/>
          <w:szCs w:val="22"/>
        </w:rPr>
        <w:t xml:space="preserve">. </w:t>
      </w:r>
      <w:r w:rsidR="00D039B6">
        <w:rPr>
          <w:rFonts w:ascii="Poppins" w:hAnsi="Poppins" w:cs="Poppins"/>
          <w:color w:val="212121"/>
          <w:sz w:val="22"/>
          <w:szCs w:val="22"/>
        </w:rPr>
        <w:t>Dès lors, l</w:t>
      </w:r>
      <w:r>
        <w:rPr>
          <w:rFonts w:ascii="Poppins" w:hAnsi="Poppins" w:cs="Poppins"/>
          <w:color w:val="212121"/>
          <w:sz w:val="22"/>
          <w:szCs w:val="22"/>
        </w:rPr>
        <w:t xml:space="preserve">’ABW reproduit des inégalités de patrimoine au lieu de les atténuer. </w:t>
      </w:r>
      <w:r w:rsidRPr="009B39A1">
        <w:rPr>
          <w:rFonts w:ascii="Poppins" w:hAnsi="Poppins" w:cs="Poppins"/>
          <w:color w:val="212121"/>
          <w:sz w:val="22"/>
          <w:szCs w:val="22"/>
        </w:rPr>
        <w:t xml:space="preserve">Les pays où le property-based welfare est le plus développé sont </w:t>
      </w:r>
      <w:r w:rsidR="00774C89">
        <w:rPr>
          <w:rFonts w:ascii="Poppins" w:hAnsi="Poppins" w:cs="Poppins"/>
          <w:color w:val="212121"/>
          <w:sz w:val="22"/>
          <w:szCs w:val="22"/>
        </w:rPr>
        <w:t xml:space="preserve">également </w:t>
      </w:r>
      <w:r w:rsidRPr="009B39A1">
        <w:rPr>
          <w:rFonts w:ascii="Poppins" w:hAnsi="Poppins" w:cs="Poppins"/>
          <w:color w:val="212121"/>
          <w:sz w:val="22"/>
          <w:szCs w:val="22"/>
        </w:rPr>
        <w:t xml:space="preserve">ceux qui protègent le moins contre le risque de pauvreté et les inégalités. Pour les plus âgés, un double désavantage est mis en évidence pour ceux qui </w:t>
      </w:r>
      <w:r w:rsidR="00774C89">
        <w:rPr>
          <w:rFonts w:ascii="Poppins" w:hAnsi="Poppins" w:cs="Poppins"/>
          <w:color w:val="212121"/>
          <w:sz w:val="22"/>
          <w:szCs w:val="22"/>
        </w:rPr>
        <w:t>cumulent location</w:t>
      </w:r>
      <w:r w:rsidRPr="009B39A1">
        <w:rPr>
          <w:rFonts w:ascii="Poppins" w:hAnsi="Poppins" w:cs="Poppins"/>
          <w:color w:val="212121"/>
          <w:sz w:val="22"/>
          <w:szCs w:val="22"/>
        </w:rPr>
        <w:t xml:space="preserve"> de leur résidence principale et faibles pensions (Dewilde et Raeymaeckers, 2008).</w:t>
      </w:r>
    </w:p>
    <w:p w14:paraId="1AA06C32" w14:textId="0F1AB26C" w:rsidR="00BB0B4D" w:rsidRDefault="0049606D" w:rsidP="009A29A8">
      <w:pPr>
        <w:pStyle w:val="ParagrapheSansRetrait"/>
        <w:rPr>
          <w:lang w:val="en-US"/>
        </w:rPr>
      </w:pPr>
      <w:r w:rsidRPr="0049606D">
        <w:rPr>
          <w:lang w:val="en-US"/>
        </w:rPr>
        <w:t xml:space="preserve">Arundel, R., &amp; Doling, J. (2017). The end of mass homeownership ? Changes in labour markets and housing tenure opportunities across Europe. </w:t>
      </w:r>
      <w:r w:rsidRPr="0049606D">
        <w:rPr>
          <w:i/>
          <w:iCs/>
          <w:lang w:val="en-US"/>
        </w:rPr>
        <w:t>Journal of Housing and the Built Environment</w:t>
      </w:r>
      <w:r w:rsidRPr="0049606D">
        <w:rPr>
          <w:lang w:val="en-US"/>
        </w:rPr>
        <w:t xml:space="preserve">, </w:t>
      </w:r>
      <w:r w:rsidRPr="0049606D">
        <w:rPr>
          <w:i/>
          <w:iCs/>
          <w:lang w:val="en-US"/>
        </w:rPr>
        <w:t>32</w:t>
      </w:r>
      <w:r w:rsidRPr="0049606D">
        <w:rPr>
          <w:lang w:val="en-US"/>
        </w:rPr>
        <w:t>, 649</w:t>
      </w:r>
      <w:r w:rsidRPr="0049606D">
        <w:rPr>
          <w:rFonts w:ascii="Cambria Math" w:hAnsi="Cambria Math" w:cs="Cambria Math"/>
          <w:lang w:val="en-US"/>
        </w:rPr>
        <w:t>‑</w:t>
      </w:r>
      <w:r w:rsidRPr="0049606D">
        <w:rPr>
          <w:lang w:val="en-US"/>
        </w:rPr>
        <w:t>672.</w:t>
      </w:r>
    </w:p>
    <w:p w14:paraId="6C4FE172" w14:textId="413147E8" w:rsidR="0049606D" w:rsidRPr="0049606D" w:rsidRDefault="0049606D" w:rsidP="009A29A8">
      <w:pPr>
        <w:pStyle w:val="ParagrapheSansRetrait"/>
      </w:pPr>
      <w:r w:rsidRPr="00BB0B4D">
        <w:rPr>
          <w:highlight w:val="lightGray"/>
          <w:lang w:val="en-US"/>
        </w:rPr>
        <w:t xml:space="preserve">Arundel, R., &amp; Ronald, R. (2021). The false promise of homeownership : Homeowner societies in an era of declining access and rising inequality. </w:t>
      </w:r>
      <w:r w:rsidRPr="00BB0B4D">
        <w:rPr>
          <w:i/>
          <w:iCs/>
          <w:highlight w:val="lightGray"/>
        </w:rPr>
        <w:t>Urban Studies</w:t>
      </w:r>
      <w:r w:rsidRPr="00BB0B4D">
        <w:rPr>
          <w:highlight w:val="lightGray"/>
        </w:rPr>
        <w:t xml:space="preserve">, </w:t>
      </w:r>
      <w:r w:rsidRPr="00BB0B4D">
        <w:rPr>
          <w:i/>
          <w:iCs/>
          <w:highlight w:val="lightGray"/>
        </w:rPr>
        <w:t>58</w:t>
      </w:r>
      <w:r w:rsidRPr="00BB0B4D">
        <w:rPr>
          <w:highlight w:val="lightGray"/>
        </w:rPr>
        <w:t>(6), 1120</w:t>
      </w:r>
      <w:r w:rsidRPr="00BB0B4D">
        <w:rPr>
          <w:rFonts w:ascii="Cambria Math" w:hAnsi="Cambria Math" w:cs="Cambria Math"/>
          <w:highlight w:val="lightGray"/>
        </w:rPr>
        <w:t>‑</w:t>
      </w:r>
      <w:r w:rsidRPr="00BB0B4D">
        <w:rPr>
          <w:highlight w:val="lightGray"/>
        </w:rPr>
        <w:t>1140.</w:t>
      </w:r>
    </w:p>
    <w:p w14:paraId="3E02E522" w14:textId="0EE4EAD4" w:rsidR="00FF0C5B" w:rsidRPr="00115F62" w:rsidRDefault="0049606D" w:rsidP="007D2E44">
      <w:pPr>
        <w:pStyle w:val="Encadre"/>
      </w:pPr>
      <w:r w:rsidRPr="0049606D">
        <w:rPr>
          <w:highlight w:val="lightGray"/>
        </w:rPr>
        <w:t>Arundel et Ronald (2021)</w:t>
      </w:r>
      <w:r w:rsidR="002D4608" w:rsidRPr="0049606D">
        <w:rPr>
          <w:highlight w:val="lightGray"/>
        </w:rPr>
        <w:t xml:space="preserve"> pointent les « fausses promesses » d’une société de</w:t>
      </w:r>
      <w:r w:rsidR="002D4608" w:rsidRPr="00450F49">
        <w:rPr>
          <w:highlight w:val="lightGray"/>
        </w:rPr>
        <w:t xml:space="preserve"> propriétaires</w:t>
      </w:r>
      <w:r w:rsidR="00450F49" w:rsidRPr="00450F49">
        <w:rPr>
          <w:highlight w:val="lightGray"/>
        </w:rPr>
        <w:t xml:space="preserve">, censée </w:t>
      </w:r>
      <w:r w:rsidR="00450F49">
        <w:rPr>
          <w:highlight w:val="lightGray"/>
        </w:rPr>
        <w:t>favoriser</w:t>
      </w:r>
      <w:r w:rsidR="00450F49" w:rsidRPr="00450F49">
        <w:rPr>
          <w:highlight w:val="lightGray"/>
        </w:rPr>
        <w:t xml:space="preserve"> la propriété pour tous, assurer </w:t>
      </w:r>
      <w:r w:rsidR="00D039B6">
        <w:rPr>
          <w:highlight w:val="lightGray"/>
        </w:rPr>
        <w:t>davantage d’équité</w:t>
      </w:r>
      <w:r w:rsidR="00450F49" w:rsidRPr="00450F49">
        <w:rPr>
          <w:highlight w:val="lightGray"/>
        </w:rPr>
        <w:t xml:space="preserve">, et </w:t>
      </w:r>
      <w:r w:rsidR="00D039B6">
        <w:rPr>
          <w:highlight w:val="lightGray"/>
        </w:rPr>
        <w:t>une</w:t>
      </w:r>
      <w:r w:rsidR="00450F49" w:rsidRPr="00450F49">
        <w:rPr>
          <w:highlight w:val="lightGray"/>
        </w:rPr>
        <w:t xml:space="preserve"> sécurité</w:t>
      </w:r>
      <w:r w:rsidR="00450F49">
        <w:rPr>
          <w:highlight w:val="lightGray"/>
        </w:rPr>
        <w:t xml:space="preserve"> apportée par les actifs immobiliers détenus</w:t>
      </w:r>
      <w:r w:rsidR="002D4608" w:rsidRPr="00450F49">
        <w:rPr>
          <w:highlight w:val="lightGray"/>
        </w:rPr>
        <w:t xml:space="preserve">. </w:t>
      </w:r>
      <w:r w:rsidR="00570B49" w:rsidRPr="00570B49">
        <w:t>À</w:t>
      </w:r>
      <w:r w:rsidR="00450F49" w:rsidRPr="00450F49">
        <w:rPr>
          <w:highlight w:val="lightGray"/>
        </w:rPr>
        <w:t xml:space="preserve"> partir d’une étude empirique sur trois pays représentatifs de l’ABW – Royaume-Uni, </w:t>
      </w:r>
      <w:r w:rsidR="000A4706" w:rsidRPr="000A4706">
        <w:t>É</w:t>
      </w:r>
      <w:r w:rsidR="00450F49" w:rsidRPr="00450F49">
        <w:rPr>
          <w:highlight w:val="lightGray"/>
        </w:rPr>
        <w:t xml:space="preserve">tats-Unis, Australie – ils </w:t>
      </w:r>
      <w:r w:rsidR="00774C89">
        <w:rPr>
          <w:highlight w:val="lightGray"/>
        </w:rPr>
        <w:t>relèvent</w:t>
      </w:r>
      <w:r w:rsidR="00450F49" w:rsidRPr="00450F49">
        <w:rPr>
          <w:highlight w:val="lightGray"/>
        </w:rPr>
        <w:t xml:space="preserve"> </w:t>
      </w:r>
      <w:r w:rsidR="00450F49" w:rsidRPr="00450F49">
        <w:rPr>
          <w:i/>
          <w:highlight w:val="lightGray"/>
        </w:rPr>
        <w:t>a contrario</w:t>
      </w:r>
      <w:r w:rsidR="00450F49" w:rsidRPr="00450F49">
        <w:rPr>
          <w:highlight w:val="lightGray"/>
        </w:rPr>
        <w:t xml:space="preserve"> sur les dernières décennies l’apparition de </w:t>
      </w:r>
      <w:r w:rsidR="00774C89">
        <w:rPr>
          <w:highlight w:val="lightGray"/>
        </w:rPr>
        <w:t>difficultés accrues d’accession</w:t>
      </w:r>
      <w:r w:rsidR="00450F49" w:rsidRPr="00450F49">
        <w:rPr>
          <w:highlight w:val="lightGray"/>
        </w:rPr>
        <w:t xml:space="preserve"> à la propriété (en particulier, au sein des tranches d’âge proches de la retraite et chez les jeunes actifs), une concentration accrue de la richesse immobilière, et une plus grande volatilité des prix immobiliers.</w:t>
      </w:r>
    </w:p>
    <w:p w14:paraId="65544FDF" w14:textId="524FACF8" w:rsidR="0059247B" w:rsidRPr="00BB0B4D" w:rsidRDefault="0059247B" w:rsidP="007D2E44">
      <w:pPr>
        <w:pStyle w:val="ParagrapheSansRetrait"/>
      </w:pPr>
      <w:r w:rsidRPr="00BB0B4D">
        <w:rPr>
          <w:lang w:val="en-US"/>
        </w:rPr>
        <w:t xml:space="preserve">Doling, J., &amp; Ronald, R. (2010). Property-based welfare and European homeowners : How would housing perform as a pension? </w:t>
      </w:r>
      <w:r w:rsidRPr="00BB0B4D">
        <w:rPr>
          <w:i/>
          <w:iCs/>
        </w:rPr>
        <w:t>Journal of housing and the Built environment</w:t>
      </w:r>
      <w:r w:rsidRPr="00BB0B4D">
        <w:t xml:space="preserve">, </w:t>
      </w:r>
      <w:r w:rsidRPr="00BB0B4D">
        <w:rPr>
          <w:i/>
          <w:iCs/>
        </w:rPr>
        <w:t>25</w:t>
      </w:r>
      <w:r w:rsidRPr="00BB0B4D">
        <w:t>, 227</w:t>
      </w:r>
      <w:r w:rsidRPr="00BB0B4D">
        <w:rPr>
          <w:rFonts w:ascii="Cambria Math" w:hAnsi="Cambria Math" w:cs="Cambria Math"/>
        </w:rPr>
        <w:t>‑</w:t>
      </w:r>
      <w:r w:rsidRPr="00BB0B4D">
        <w:t>241.</w:t>
      </w:r>
    </w:p>
    <w:p w14:paraId="6E88FDEB" w14:textId="77777777" w:rsidR="0059247B" w:rsidRPr="00BB0B4D" w:rsidRDefault="0059247B" w:rsidP="007D2E44">
      <w:pPr>
        <w:pStyle w:val="ParagrapheSansRetrait"/>
        <w:rPr>
          <w:lang w:val="en-US"/>
        </w:rPr>
      </w:pPr>
      <w:r w:rsidRPr="00BB0B4D">
        <w:t xml:space="preserve">Drosso, F. (2011). Du cabinet des curiosités à la mise sur l’agenda politique. L’utilisation du patrimoine immobilier comme outil de gestion du risque vieillesse. </w:t>
      </w:r>
      <w:r w:rsidRPr="00BB0B4D">
        <w:rPr>
          <w:i/>
          <w:iCs/>
          <w:lang w:val="en-US"/>
        </w:rPr>
        <w:t>Gérontologie et société</w:t>
      </w:r>
      <w:r w:rsidRPr="00BB0B4D">
        <w:rPr>
          <w:lang w:val="en-US"/>
        </w:rPr>
        <w:t xml:space="preserve">, </w:t>
      </w:r>
      <w:r w:rsidRPr="00BB0B4D">
        <w:rPr>
          <w:i/>
          <w:iCs/>
          <w:lang w:val="en-US"/>
        </w:rPr>
        <w:t>34136</w:t>
      </w:r>
      <w:r w:rsidRPr="00BB0B4D">
        <w:rPr>
          <w:lang w:val="en-US"/>
        </w:rPr>
        <w:t>(1), 61</w:t>
      </w:r>
      <w:r w:rsidRPr="00BB0B4D">
        <w:rPr>
          <w:rFonts w:ascii="Cambria Math" w:hAnsi="Cambria Math" w:cs="Cambria Math"/>
          <w:lang w:val="en-US"/>
        </w:rPr>
        <w:t>‑</w:t>
      </w:r>
      <w:r w:rsidRPr="00BB0B4D">
        <w:rPr>
          <w:lang w:val="en-US"/>
        </w:rPr>
        <w:t>76.</w:t>
      </w:r>
    </w:p>
    <w:p w14:paraId="18820D65" w14:textId="332E1DB8" w:rsidR="0059247B" w:rsidRPr="00BB0B4D" w:rsidRDefault="0059247B" w:rsidP="007D2E44">
      <w:pPr>
        <w:pStyle w:val="ParagrapheSansRetrait"/>
        <w:rPr>
          <w:lang w:val="en-US"/>
        </w:rPr>
      </w:pPr>
      <w:r w:rsidRPr="00BB0B4D">
        <w:rPr>
          <w:lang w:val="en-US"/>
        </w:rPr>
        <w:t xml:space="preserve">Elsinga, M., &amp; Hoekstra, J. (2015). The Janus </w:t>
      </w:r>
      <w:r w:rsidR="005049A3">
        <w:rPr>
          <w:lang w:val="en-US"/>
        </w:rPr>
        <w:t>F</w:t>
      </w:r>
      <w:r w:rsidRPr="00BB0B4D">
        <w:rPr>
          <w:lang w:val="en-US"/>
        </w:rPr>
        <w:t xml:space="preserve">ace of </w:t>
      </w:r>
      <w:r w:rsidR="005049A3">
        <w:rPr>
          <w:lang w:val="en-US"/>
        </w:rPr>
        <w:t>H</w:t>
      </w:r>
      <w:r w:rsidRPr="00BB0B4D">
        <w:rPr>
          <w:lang w:val="en-US"/>
        </w:rPr>
        <w:t>omeownership-</w:t>
      </w:r>
      <w:r w:rsidR="005049A3">
        <w:rPr>
          <w:lang w:val="en-US"/>
        </w:rPr>
        <w:t>B</w:t>
      </w:r>
      <w:r w:rsidRPr="00BB0B4D">
        <w:rPr>
          <w:lang w:val="en-US"/>
        </w:rPr>
        <w:t xml:space="preserve">ased </w:t>
      </w:r>
      <w:r w:rsidR="005049A3">
        <w:rPr>
          <w:lang w:val="en-US"/>
        </w:rPr>
        <w:t>W</w:t>
      </w:r>
      <w:r w:rsidRPr="00BB0B4D">
        <w:rPr>
          <w:lang w:val="en-US"/>
        </w:rPr>
        <w:t xml:space="preserve">elfare. </w:t>
      </w:r>
      <w:r w:rsidRPr="00BB0B4D">
        <w:rPr>
          <w:i/>
          <w:iCs/>
          <w:lang w:val="en-US"/>
        </w:rPr>
        <w:t>Critical Housing Analysis</w:t>
      </w:r>
      <w:r w:rsidRPr="00BB0B4D">
        <w:rPr>
          <w:lang w:val="en-US"/>
        </w:rPr>
        <w:t xml:space="preserve">, </w:t>
      </w:r>
      <w:r w:rsidRPr="00BB0B4D">
        <w:rPr>
          <w:i/>
          <w:iCs/>
          <w:lang w:val="en-US"/>
        </w:rPr>
        <w:t>2</w:t>
      </w:r>
      <w:r w:rsidRPr="00BB0B4D">
        <w:rPr>
          <w:lang w:val="en-US"/>
        </w:rPr>
        <w:t>(1), 32</w:t>
      </w:r>
      <w:r w:rsidRPr="00BB0B4D">
        <w:rPr>
          <w:rFonts w:ascii="Cambria Math" w:hAnsi="Cambria Math" w:cs="Cambria Math"/>
          <w:lang w:val="en-US"/>
        </w:rPr>
        <w:t>‑</w:t>
      </w:r>
      <w:r w:rsidRPr="00BB0B4D">
        <w:rPr>
          <w:lang w:val="en-US"/>
        </w:rPr>
        <w:t>41.</w:t>
      </w:r>
    </w:p>
    <w:p w14:paraId="75DABAC2" w14:textId="41F0145C" w:rsidR="00B81283" w:rsidRPr="00BB0B4D" w:rsidRDefault="00B81283" w:rsidP="007D2E44">
      <w:pPr>
        <w:pStyle w:val="ParagrapheSansRetrait"/>
        <w:rPr>
          <w:lang w:val="en-US"/>
        </w:rPr>
      </w:pPr>
      <w:r w:rsidRPr="00BB0B4D">
        <w:rPr>
          <w:lang w:val="en-US"/>
        </w:rPr>
        <w:t xml:space="preserve">Fox O’Mahony, L., &amp; Overton, L. (2015). Asset-based </w:t>
      </w:r>
      <w:r w:rsidR="001E4D9A">
        <w:rPr>
          <w:lang w:val="en-US"/>
        </w:rPr>
        <w:t>W</w:t>
      </w:r>
      <w:r w:rsidRPr="00BB0B4D">
        <w:rPr>
          <w:lang w:val="en-US"/>
        </w:rPr>
        <w:t xml:space="preserve">elfare, </w:t>
      </w:r>
      <w:r w:rsidR="001E4D9A">
        <w:rPr>
          <w:lang w:val="en-US"/>
        </w:rPr>
        <w:t>E</w:t>
      </w:r>
      <w:r w:rsidRPr="00BB0B4D">
        <w:rPr>
          <w:lang w:val="en-US"/>
        </w:rPr>
        <w:t xml:space="preserve">quity </w:t>
      </w:r>
      <w:r w:rsidR="001E4D9A">
        <w:rPr>
          <w:lang w:val="en-US"/>
        </w:rPr>
        <w:t>R</w:t>
      </w:r>
      <w:r w:rsidRPr="00BB0B4D">
        <w:rPr>
          <w:lang w:val="en-US"/>
        </w:rPr>
        <w:t xml:space="preserve">elease and the </w:t>
      </w:r>
      <w:r w:rsidR="001E4D9A">
        <w:rPr>
          <w:lang w:val="en-US"/>
        </w:rPr>
        <w:t>M</w:t>
      </w:r>
      <w:r w:rsidRPr="00BB0B4D">
        <w:rPr>
          <w:lang w:val="en-US"/>
        </w:rPr>
        <w:t xml:space="preserve">eaning of the </w:t>
      </w:r>
      <w:r w:rsidR="001E4D9A">
        <w:rPr>
          <w:lang w:val="en-US"/>
        </w:rPr>
        <w:t>O</w:t>
      </w:r>
      <w:r w:rsidRPr="00BB0B4D">
        <w:rPr>
          <w:lang w:val="en-US"/>
        </w:rPr>
        <w:t xml:space="preserve">wned </w:t>
      </w:r>
      <w:r w:rsidR="001E4D9A">
        <w:rPr>
          <w:lang w:val="en-US"/>
        </w:rPr>
        <w:t>H</w:t>
      </w:r>
      <w:r w:rsidRPr="00BB0B4D">
        <w:rPr>
          <w:lang w:val="en-US"/>
        </w:rPr>
        <w:t xml:space="preserve">ome. </w:t>
      </w:r>
      <w:r w:rsidRPr="00BB0B4D">
        <w:rPr>
          <w:i/>
          <w:iCs/>
          <w:lang w:val="en-US"/>
        </w:rPr>
        <w:t>Housing Studies</w:t>
      </w:r>
      <w:r w:rsidRPr="00BB0B4D">
        <w:rPr>
          <w:lang w:val="en-US"/>
        </w:rPr>
        <w:t xml:space="preserve">, </w:t>
      </w:r>
      <w:r w:rsidRPr="00BB0B4D">
        <w:rPr>
          <w:i/>
          <w:iCs/>
          <w:lang w:val="en-US"/>
        </w:rPr>
        <w:t>30</w:t>
      </w:r>
      <w:r w:rsidRPr="00BB0B4D">
        <w:rPr>
          <w:lang w:val="en-US"/>
        </w:rPr>
        <w:t>(3), 392</w:t>
      </w:r>
      <w:r w:rsidRPr="00BB0B4D">
        <w:rPr>
          <w:rFonts w:ascii="Cambria Math" w:hAnsi="Cambria Math" w:cs="Cambria Math"/>
          <w:lang w:val="en-US"/>
        </w:rPr>
        <w:t>‑</w:t>
      </w:r>
      <w:r w:rsidRPr="00BB0B4D">
        <w:rPr>
          <w:lang w:val="en-US"/>
        </w:rPr>
        <w:t>412.</w:t>
      </w:r>
    </w:p>
    <w:p w14:paraId="01A25EF7" w14:textId="77777777" w:rsidR="00B81283" w:rsidRPr="00BB0B4D" w:rsidRDefault="00B81283" w:rsidP="007D2E44">
      <w:pPr>
        <w:pStyle w:val="ParagrapheSansRetrait"/>
        <w:rPr>
          <w:lang w:val="en-US"/>
        </w:rPr>
      </w:pPr>
      <w:r w:rsidRPr="00BB0B4D">
        <w:rPr>
          <w:lang w:val="en-US"/>
        </w:rPr>
        <w:lastRenderedPageBreak/>
        <w:t xml:space="preserve">Haffner, M. E., Ong, R., &amp; Wood, G. A. (2015). Mortgage equity withdrawal and institutional settings : An exploratory analysis of six countries. </w:t>
      </w:r>
      <w:r w:rsidRPr="00BB0B4D">
        <w:rPr>
          <w:i/>
          <w:iCs/>
          <w:lang w:val="en-US"/>
        </w:rPr>
        <w:t>International Journal of Housing Policy</w:t>
      </w:r>
      <w:r w:rsidRPr="00BB0B4D">
        <w:rPr>
          <w:lang w:val="en-US"/>
        </w:rPr>
        <w:t xml:space="preserve">, </w:t>
      </w:r>
      <w:r w:rsidRPr="00BB0B4D">
        <w:rPr>
          <w:i/>
          <w:iCs/>
          <w:lang w:val="en-US"/>
        </w:rPr>
        <w:t>15</w:t>
      </w:r>
      <w:r w:rsidRPr="00BB0B4D">
        <w:rPr>
          <w:lang w:val="en-US"/>
        </w:rPr>
        <w:t>(3), 235</w:t>
      </w:r>
      <w:r w:rsidRPr="00BB0B4D">
        <w:rPr>
          <w:rFonts w:ascii="Cambria Math" w:hAnsi="Cambria Math" w:cs="Cambria Math"/>
          <w:lang w:val="en-US"/>
        </w:rPr>
        <w:t>‑</w:t>
      </w:r>
      <w:r w:rsidRPr="00BB0B4D">
        <w:rPr>
          <w:lang w:val="en-US"/>
        </w:rPr>
        <w:t>259.</w:t>
      </w:r>
    </w:p>
    <w:p w14:paraId="4D21DEA1" w14:textId="230A64D6" w:rsidR="00B81283" w:rsidRPr="00EC0054" w:rsidRDefault="00B81283" w:rsidP="007D2E44">
      <w:pPr>
        <w:pStyle w:val="ParagrapheSansRetrait"/>
        <w:rPr>
          <w:lang w:val="en-US"/>
        </w:rPr>
      </w:pPr>
      <w:r w:rsidRPr="00BB0B4D">
        <w:rPr>
          <w:lang w:val="en-US"/>
        </w:rPr>
        <w:t xml:space="preserve">Haurin, D., &amp; Moulton, S. (2017). International </w:t>
      </w:r>
      <w:r w:rsidR="00645EDE">
        <w:rPr>
          <w:lang w:val="en-US"/>
        </w:rPr>
        <w:t>P</w:t>
      </w:r>
      <w:r w:rsidRPr="00BB0B4D">
        <w:rPr>
          <w:lang w:val="en-US"/>
        </w:rPr>
        <w:t xml:space="preserve">erspectives on </w:t>
      </w:r>
      <w:r w:rsidR="00645EDE">
        <w:rPr>
          <w:lang w:val="en-US"/>
        </w:rPr>
        <w:t>H</w:t>
      </w:r>
      <w:r w:rsidRPr="00BB0B4D">
        <w:rPr>
          <w:lang w:val="en-US"/>
        </w:rPr>
        <w:t xml:space="preserve">omeownership and </w:t>
      </w:r>
      <w:r w:rsidR="00645EDE">
        <w:rPr>
          <w:lang w:val="en-US"/>
        </w:rPr>
        <w:t>H</w:t>
      </w:r>
      <w:r w:rsidRPr="00BB0B4D">
        <w:rPr>
          <w:lang w:val="en-US"/>
        </w:rPr>
        <w:t xml:space="preserve">ome </w:t>
      </w:r>
      <w:r w:rsidR="00BB5D01">
        <w:rPr>
          <w:lang w:val="en-US"/>
        </w:rPr>
        <w:t>E</w:t>
      </w:r>
      <w:r w:rsidRPr="00BB0B4D">
        <w:rPr>
          <w:lang w:val="en-US"/>
        </w:rPr>
        <w:t xml:space="preserve">quity </w:t>
      </w:r>
      <w:r w:rsidR="00BB5D01">
        <w:rPr>
          <w:lang w:val="en-US"/>
        </w:rPr>
        <w:t>E</w:t>
      </w:r>
      <w:r w:rsidRPr="00BB0B4D">
        <w:rPr>
          <w:lang w:val="en-US"/>
        </w:rPr>
        <w:t xml:space="preserve">xtraction by </w:t>
      </w:r>
      <w:r w:rsidR="00BB5D01">
        <w:rPr>
          <w:lang w:val="en-US"/>
        </w:rPr>
        <w:t>S</w:t>
      </w:r>
      <w:r w:rsidRPr="00BB0B4D">
        <w:rPr>
          <w:lang w:val="en-US"/>
        </w:rPr>
        <w:t xml:space="preserve">enior </w:t>
      </w:r>
      <w:r w:rsidR="00BB5D01">
        <w:rPr>
          <w:lang w:val="en-US"/>
        </w:rPr>
        <w:t>H</w:t>
      </w:r>
      <w:r w:rsidRPr="00BB0B4D">
        <w:rPr>
          <w:lang w:val="en-US"/>
        </w:rPr>
        <w:t xml:space="preserve">ouseholds. </w:t>
      </w:r>
      <w:r w:rsidRPr="00EC0054">
        <w:rPr>
          <w:i/>
          <w:iCs/>
          <w:lang w:val="en-US"/>
        </w:rPr>
        <w:t>Journal of European Real Estate Research</w:t>
      </w:r>
      <w:r w:rsidRPr="00EC0054">
        <w:rPr>
          <w:lang w:val="en-US"/>
        </w:rPr>
        <w:t xml:space="preserve">, </w:t>
      </w:r>
      <w:r w:rsidRPr="00EC0054">
        <w:rPr>
          <w:i/>
          <w:iCs/>
          <w:lang w:val="en-US"/>
        </w:rPr>
        <w:t>10</w:t>
      </w:r>
      <w:r w:rsidRPr="00EC0054">
        <w:rPr>
          <w:lang w:val="en-US"/>
        </w:rPr>
        <w:t>(3), 245</w:t>
      </w:r>
      <w:r w:rsidRPr="00EC0054">
        <w:rPr>
          <w:rFonts w:ascii="Cambria Math" w:hAnsi="Cambria Math" w:cs="Cambria Math"/>
          <w:lang w:val="en-US"/>
        </w:rPr>
        <w:t>‑</w:t>
      </w:r>
      <w:r w:rsidRPr="00EC0054">
        <w:rPr>
          <w:lang w:val="en-US"/>
        </w:rPr>
        <w:t>276.</w:t>
      </w:r>
    </w:p>
    <w:p w14:paraId="5BB8B5B3" w14:textId="77777777" w:rsidR="00B81283" w:rsidRPr="00BB0B4D" w:rsidRDefault="00B81283" w:rsidP="007D2E44">
      <w:pPr>
        <w:pStyle w:val="ParagrapheSansRetrait"/>
        <w:rPr>
          <w:lang w:val="en-US"/>
        </w:rPr>
      </w:pPr>
      <w:r w:rsidRPr="00BB0B4D">
        <w:rPr>
          <w:lang w:val="en-US"/>
        </w:rPr>
        <w:t xml:space="preserve">Hollanders, D. (2016). Pension systems do not suffer from ageing or lack of home-ownership but from financialisation. </w:t>
      </w:r>
      <w:r w:rsidRPr="00BB0B4D">
        <w:rPr>
          <w:i/>
          <w:iCs/>
          <w:lang w:val="en-US"/>
        </w:rPr>
        <w:t>International Journal of Housing Policy</w:t>
      </w:r>
      <w:r w:rsidRPr="00BB0B4D">
        <w:rPr>
          <w:lang w:val="en-US"/>
        </w:rPr>
        <w:t xml:space="preserve">, </w:t>
      </w:r>
      <w:r w:rsidRPr="00BB0B4D">
        <w:rPr>
          <w:i/>
          <w:iCs/>
          <w:lang w:val="en-US"/>
        </w:rPr>
        <w:t>16</w:t>
      </w:r>
      <w:r w:rsidRPr="00BB0B4D">
        <w:rPr>
          <w:lang w:val="en-US"/>
        </w:rPr>
        <w:t>(3), 404</w:t>
      </w:r>
      <w:r w:rsidRPr="00BB0B4D">
        <w:rPr>
          <w:rFonts w:ascii="Cambria Math" w:hAnsi="Cambria Math" w:cs="Cambria Math"/>
          <w:lang w:val="en-US"/>
        </w:rPr>
        <w:t>‑</w:t>
      </w:r>
      <w:r w:rsidRPr="00BB0B4D">
        <w:rPr>
          <w:lang w:val="en-US"/>
        </w:rPr>
        <w:t>408.</w:t>
      </w:r>
    </w:p>
    <w:p w14:paraId="59C857BC" w14:textId="4D16225E" w:rsidR="00B81283" w:rsidRPr="00BB0B4D" w:rsidRDefault="00B81283" w:rsidP="007D2E44">
      <w:pPr>
        <w:pStyle w:val="ParagrapheSansRetrait"/>
        <w:rPr>
          <w:lang w:val="en-US"/>
        </w:rPr>
      </w:pPr>
      <w:r w:rsidRPr="00BB0B4D">
        <w:rPr>
          <w:lang w:val="en-US"/>
        </w:rPr>
        <w:t>Johnson, A. K., &amp; Sherraden, M. (1992). Asset-</w:t>
      </w:r>
      <w:r w:rsidR="00893594">
        <w:rPr>
          <w:lang w:val="en-US"/>
        </w:rPr>
        <w:t>B</w:t>
      </w:r>
      <w:r w:rsidRPr="00BB0B4D">
        <w:rPr>
          <w:lang w:val="en-US"/>
        </w:rPr>
        <w:t xml:space="preserve">ased </w:t>
      </w:r>
      <w:r w:rsidR="00893594">
        <w:rPr>
          <w:lang w:val="en-US"/>
        </w:rPr>
        <w:t>S</w:t>
      </w:r>
      <w:r w:rsidRPr="00BB0B4D">
        <w:rPr>
          <w:lang w:val="en-US"/>
        </w:rPr>
        <w:t xml:space="preserve">ocial </w:t>
      </w:r>
      <w:r w:rsidR="00893594">
        <w:rPr>
          <w:lang w:val="en-US"/>
        </w:rPr>
        <w:t>W</w:t>
      </w:r>
      <w:r w:rsidRPr="00BB0B4D">
        <w:rPr>
          <w:lang w:val="en-US"/>
        </w:rPr>
        <w:t xml:space="preserve">elfare </w:t>
      </w:r>
      <w:r w:rsidR="00893594">
        <w:rPr>
          <w:lang w:val="en-US"/>
        </w:rPr>
        <w:t>P</w:t>
      </w:r>
      <w:r w:rsidRPr="00BB0B4D">
        <w:rPr>
          <w:lang w:val="en-US"/>
        </w:rPr>
        <w:t xml:space="preserve">olicy : Homeownership for the </w:t>
      </w:r>
      <w:r w:rsidR="00893594">
        <w:rPr>
          <w:lang w:val="en-US"/>
        </w:rPr>
        <w:t>P</w:t>
      </w:r>
      <w:r w:rsidRPr="00BB0B4D">
        <w:rPr>
          <w:lang w:val="en-US"/>
        </w:rPr>
        <w:t xml:space="preserve">oor. </w:t>
      </w:r>
      <w:r w:rsidRPr="00BB0B4D">
        <w:rPr>
          <w:i/>
          <w:iCs/>
          <w:lang w:val="en-US"/>
        </w:rPr>
        <w:t>J. Soc. &amp; Soc. Welfare</w:t>
      </w:r>
      <w:r w:rsidRPr="00BB0B4D">
        <w:rPr>
          <w:lang w:val="en-US"/>
        </w:rPr>
        <w:t xml:space="preserve">, </w:t>
      </w:r>
      <w:r w:rsidRPr="00BB0B4D">
        <w:rPr>
          <w:i/>
          <w:iCs/>
          <w:lang w:val="en-US"/>
        </w:rPr>
        <w:t>19</w:t>
      </w:r>
      <w:r w:rsidRPr="00BB0B4D">
        <w:rPr>
          <w:lang w:val="en-US"/>
        </w:rPr>
        <w:t>, 65.</w:t>
      </w:r>
    </w:p>
    <w:p w14:paraId="13C59AB4" w14:textId="657E49A7" w:rsidR="00BB0B4D" w:rsidRPr="008C7979" w:rsidRDefault="00BB0B4D" w:rsidP="007D2E44">
      <w:pPr>
        <w:pStyle w:val="ParagrapheSansRetrait"/>
      </w:pPr>
      <w:r w:rsidRPr="00BB0B4D">
        <w:rPr>
          <w:lang w:val="en-US"/>
        </w:rPr>
        <w:t xml:space="preserve">Montgomerie, J. (2015). </w:t>
      </w:r>
      <w:r w:rsidRPr="00BB0B4D">
        <w:rPr>
          <w:i/>
          <w:iCs/>
          <w:lang w:val="en-US"/>
        </w:rPr>
        <w:t>Housing-based welfare strategies do not work and will not work</w:t>
      </w:r>
      <w:r w:rsidRPr="00BB0B4D">
        <w:rPr>
          <w:lang w:val="en-US"/>
        </w:rPr>
        <w:t xml:space="preserve">. </w:t>
      </w:r>
      <w:hyperlink r:id="rId10" w:history="1">
        <w:r w:rsidRPr="008C7979">
          <w:rPr>
            <w:rStyle w:val="Lienhypertexte"/>
          </w:rPr>
          <w:t>https://blogs.lse.ac.uk/politicsandpolicy/homeownership-and-the-failures-of-asset-based-welfare/</w:t>
        </w:r>
      </w:hyperlink>
    </w:p>
    <w:p w14:paraId="652DDC13" w14:textId="5DB8CDDE" w:rsidR="00BB0B4D" w:rsidRPr="00EC0054" w:rsidRDefault="00BB0B4D" w:rsidP="007D2E44">
      <w:pPr>
        <w:pStyle w:val="ParagrapheSansRetrait"/>
        <w:rPr>
          <w:lang w:val="en-US"/>
        </w:rPr>
      </w:pPr>
      <w:r w:rsidRPr="00BB0B4D">
        <w:rPr>
          <w:lang w:val="en-US"/>
        </w:rPr>
        <w:t xml:space="preserve">Torgersen, U. (1987). Housing : </w:t>
      </w:r>
      <w:r w:rsidR="001E3678">
        <w:rPr>
          <w:lang w:val="en-US"/>
        </w:rPr>
        <w:t>t</w:t>
      </w:r>
      <w:r w:rsidRPr="00BB0B4D">
        <w:rPr>
          <w:lang w:val="en-US"/>
        </w:rPr>
        <w:t xml:space="preserve">he </w:t>
      </w:r>
      <w:r w:rsidR="001E3678">
        <w:rPr>
          <w:lang w:val="en-US"/>
        </w:rPr>
        <w:t>W</w:t>
      </w:r>
      <w:r w:rsidRPr="00BB0B4D">
        <w:rPr>
          <w:lang w:val="en-US"/>
        </w:rPr>
        <w:t xml:space="preserve">obbly </w:t>
      </w:r>
      <w:r w:rsidR="001E3678">
        <w:rPr>
          <w:lang w:val="en-US"/>
        </w:rPr>
        <w:t>P</w:t>
      </w:r>
      <w:r w:rsidRPr="00BB0B4D">
        <w:rPr>
          <w:lang w:val="en-US"/>
        </w:rPr>
        <w:t xml:space="preserve">illar under the </w:t>
      </w:r>
      <w:r w:rsidR="001E3678">
        <w:rPr>
          <w:lang w:val="en-US"/>
        </w:rPr>
        <w:t>W</w:t>
      </w:r>
      <w:r w:rsidRPr="00BB0B4D">
        <w:rPr>
          <w:lang w:val="en-US"/>
        </w:rPr>
        <w:t xml:space="preserve">elfare </w:t>
      </w:r>
      <w:r w:rsidR="001E3678">
        <w:rPr>
          <w:lang w:val="en-US"/>
        </w:rPr>
        <w:t>S</w:t>
      </w:r>
      <w:r w:rsidRPr="00BB0B4D">
        <w:rPr>
          <w:lang w:val="en-US"/>
        </w:rPr>
        <w:t xml:space="preserve">tate. </w:t>
      </w:r>
      <w:r w:rsidRPr="00EC0054">
        <w:rPr>
          <w:i/>
          <w:iCs/>
          <w:lang w:val="en-US"/>
        </w:rPr>
        <w:t>Scandinavian Housing and Planning Research</w:t>
      </w:r>
      <w:r w:rsidRPr="0065186B">
        <w:rPr>
          <w:lang w:val="en-US"/>
        </w:rPr>
        <w:t>,</w:t>
      </w:r>
      <w:r w:rsidRPr="0065186B">
        <w:rPr>
          <w:i/>
          <w:iCs/>
          <w:lang w:val="en-US"/>
        </w:rPr>
        <w:t xml:space="preserve"> </w:t>
      </w:r>
      <w:r w:rsidRPr="0065186B">
        <w:rPr>
          <w:lang w:val="en-US"/>
        </w:rPr>
        <w:t>4</w:t>
      </w:r>
      <w:r w:rsidR="0065186B">
        <w:rPr>
          <w:i/>
          <w:iCs/>
          <w:lang w:val="en-US"/>
        </w:rPr>
        <w:t xml:space="preserve"> </w:t>
      </w:r>
      <w:r w:rsidRPr="00EC0054">
        <w:rPr>
          <w:lang w:val="en-US"/>
        </w:rPr>
        <w:t>(sup1), 116</w:t>
      </w:r>
      <w:r w:rsidRPr="00EC0054">
        <w:rPr>
          <w:rFonts w:ascii="Cambria Math" w:hAnsi="Cambria Math" w:cs="Cambria Math"/>
          <w:lang w:val="en-US"/>
        </w:rPr>
        <w:t>‑</w:t>
      </w:r>
      <w:r w:rsidRPr="00EC0054">
        <w:rPr>
          <w:lang w:val="en-US"/>
        </w:rPr>
        <w:t>126.</w:t>
      </w:r>
    </w:p>
    <w:p w14:paraId="0737A1FF" w14:textId="7C5B191D" w:rsidR="009F6379" w:rsidRPr="00136875" w:rsidRDefault="00BB0B4D" w:rsidP="007D2E44">
      <w:pPr>
        <w:pStyle w:val="ParagrapheSansRetrait"/>
        <w:rPr>
          <w:lang w:val="en-US"/>
        </w:rPr>
      </w:pPr>
      <w:r w:rsidRPr="00BB0B4D">
        <w:rPr>
          <w:lang w:val="en-US"/>
        </w:rPr>
        <w:t xml:space="preserve">Whitehead, C. (2016). </w:t>
      </w:r>
      <w:r w:rsidR="009A4F94">
        <w:rPr>
          <w:lang w:val="en-US"/>
        </w:rPr>
        <w:t>H</w:t>
      </w:r>
      <w:r w:rsidRPr="00BB0B4D">
        <w:rPr>
          <w:lang w:val="en-US"/>
        </w:rPr>
        <w:t xml:space="preserve">ousing as </w:t>
      </w:r>
      <w:r w:rsidR="009A4F94">
        <w:rPr>
          <w:lang w:val="en-US"/>
        </w:rPr>
        <w:t>A</w:t>
      </w:r>
      <w:r w:rsidRPr="00BB0B4D">
        <w:rPr>
          <w:lang w:val="en-US"/>
        </w:rPr>
        <w:t xml:space="preserve">sset </w:t>
      </w:r>
      <w:r w:rsidR="009A4F94">
        <w:rPr>
          <w:lang w:val="en-US"/>
        </w:rPr>
        <w:t>B</w:t>
      </w:r>
      <w:r w:rsidRPr="00BB0B4D">
        <w:rPr>
          <w:lang w:val="en-US"/>
        </w:rPr>
        <w:t xml:space="preserve">ased </w:t>
      </w:r>
      <w:r w:rsidR="009A4F94">
        <w:rPr>
          <w:lang w:val="en-US"/>
        </w:rPr>
        <w:t>W</w:t>
      </w:r>
      <w:r w:rsidRPr="00BB0B4D">
        <w:rPr>
          <w:lang w:val="en-US"/>
        </w:rPr>
        <w:t xml:space="preserve">elfare : A </w:t>
      </w:r>
      <w:r w:rsidR="00C2370F">
        <w:rPr>
          <w:lang w:val="en-US"/>
        </w:rPr>
        <w:t>C</w:t>
      </w:r>
      <w:r w:rsidRPr="00BB0B4D">
        <w:rPr>
          <w:lang w:val="en-US"/>
        </w:rPr>
        <w:t xml:space="preserve">omment. </w:t>
      </w:r>
      <w:r w:rsidRPr="00BB0B4D">
        <w:rPr>
          <w:i/>
          <w:iCs/>
          <w:lang w:val="en-US"/>
        </w:rPr>
        <w:t>Critical Housing Analysis</w:t>
      </w:r>
      <w:r w:rsidRPr="00BB0B4D">
        <w:rPr>
          <w:lang w:val="en-US"/>
        </w:rPr>
        <w:t xml:space="preserve">, </w:t>
      </w:r>
      <w:r w:rsidRPr="00BB0B4D">
        <w:rPr>
          <w:i/>
          <w:iCs/>
          <w:lang w:val="en-US"/>
        </w:rPr>
        <w:t>3</w:t>
      </w:r>
      <w:r w:rsidRPr="00BB0B4D">
        <w:rPr>
          <w:lang w:val="en-US"/>
        </w:rPr>
        <w:t>(1), 10</w:t>
      </w:r>
      <w:r w:rsidRPr="00BB0B4D">
        <w:rPr>
          <w:rFonts w:ascii="Cambria Math" w:hAnsi="Cambria Math" w:cs="Cambria Math"/>
          <w:lang w:val="en-US"/>
        </w:rPr>
        <w:t>‑</w:t>
      </w:r>
      <w:r w:rsidRPr="00BB0B4D">
        <w:rPr>
          <w:lang w:val="en-US"/>
        </w:rPr>
        <w:t>18.</w:t>
      </w:r>
    </w:p>
    <w:sectPr w:rsidR="009F6379" w:rsidRPr="00136875" w:rsidSect="00C51117">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ABA4541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E66B5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CF6CB2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388B4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D5286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053B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66EBC4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46A4C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92CAF7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FE2770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FF4CF5"/>
    <w:multiLevelType w:val="hybridMultilevel"/>
    <w:tmpl w:val="53C06C0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B1F2E89"/>
    <w:multiLevelType w:val="multilevel"/>
    <w:tmpl w:val="18FCE4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36463B6"/>
    <w:multiLevelType w:val="hybridMultilevel"/>
    <w:tmpl w:val="F6B05388"/>
    <w:lvl w:ilvl="0" w:tplc="040C000F">
      <w:start w:val="1"/>
      <w:numFmt w:val="decimal"/>
      <w:pStyle w:val="Listenumros5"/>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56F401A"/>
    <w:multiLevelType w:val="hybridMultilevel"/>
    <w:tmpl w:val="DE9CB4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7824FD7"/>
    <w:multiLevelType w:val="multilevel"/>
    <w:tmpl w:val="4D2C1E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28870EB6"/>
    <w:multiLevelType w:val="hybridMultilevel"/>
    <w:tmpl w:val="F6C809A4"/>
    <w:lvl w:ilvl="0" w:tplc="17323098">
      <w:start w:val="1"/>
      <w:numFmt w:val="bullet"/>
      <w:pStyle w:val="Listenumros2"/>
      <w:lvlText w:val=""/>
      <w:lvlJc w:val="left"/>
      <w:pPr>
        <w:ind w:left="785" w:hanging="360"/>
      </w:pPr>
      <w:rPr>
        <w:rFonts w:ascii="Wingdings" w:hAnsi="Wingdings" w:hint="default"/>
      </w:rPr>
    </w:lvl>
    <w:lvl w:ilvl="1" w:tplc="FC1450B8">
      <w:start w:val="1"/>
      <w:numFmt w:val="bullet"/>
      <w:lvlText w:val="o"/>
      <w:lvlJc w:val="left"/>
      <w:pPr>
        <w:ind w:left="1440" w:hanging="360"/>
      </w:pPr>
      <w:rPr>
        <w:rFonts w:ascii="Courier New" w:hAnsi="Courier New" w:hint="default"/>
      </w:rPr>
    </w:lvl>
    <w:lvl w:ilvl="2" w:tplc="EE442888">
      <w:start w:val="1"/>
      <w:numFmt w:val="bullet"/>
      <w:lvlText w:val=""/>
      <w:lvlJc w:val="left"/>
      <w:pPr>
        <w:ind w:left="2160" w:hanging="360"/>
      </w:pPr>
      <w:rPr>
        <w:rFonts w:ascii="Wingdings" w:hAnsi="Wingdings" w:hint="default"/>
      </w:rPr>
    </w:lvl>
    <w:lvl w:ilvl="3" w:tplc="E5302968">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A955FB0"/>
    <w:multiLevelType w:val="hybridMultilevel"/>
    <w:tmpl w:val="4BF0AE8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2F034FE5"/>
    <w:multiLevelType w:val="multilevel"/>
    <w:tmpl w:val="9AD8DA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37114235"/>
    <w:multiLevelType w:val="multilevel"/>
    <w:tmpl w:val="63481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C721963"/>
    <w:multiLevelType w:val="multilevel"/>
    <w:tmpl w:val="4F9EAF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40B2393C"/>
    <w:multiLevelType w:val="multilevel"/>
    <w:tmpl w:val="C4048A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411F137E"/>
    <w:multiLevelType w:val="hybridMultilevel"/>
    <w:tmpl w:val="0264FE8E"/>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22" w15:restartNumberingAfterBreak="0">
    <w:nsid w:val="4BBA7330"/>
    <w:multiLevelType w:val="hybridMultilevel"/>
    <w:tmpl w:val="7C8A2F26"/>
    <w:lvl w:ilvl="0" w:tplc="E9A853A0">
      <w:start w:val="1"/>
      <w:numFmt w:val="decimal"/>
      <w:lvlRestart w:val="0"/>
      <w:lvlText w:val="%1."/>
      <w:lvlJc w:val="left"/>
      <w:pPr>
        <w:ind w:left="720" w:hanging="363"/>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4FB75852"/>
    <w:multiLevelType w:val="hybridMultilevel"/>
    <w:tmpl w:val="6EFE87C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1EA364B"/>
    <w:multiLevelType w:val="hybridMultilevel"/>
    <w:tmpl w:val="571E7F6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63F61794"/>
    <w:multiLevelType w:val="hybridMultilevel"/>
    <w:tmpl w:val="9814AE36"/>
    <w:lvl w:ilvl="0" w:tplc="040C000F">
      <w:start w:val="1"/>
      <w:numFmt w:val="decimal"/>
      <w:pStyle w:val="Listenumros4"/>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66D5472B"/>
    <w:multiLevelType w:val="hybridMultilevel"/>
    <w:tmpl w:val="20000614"/>
    <w:lvl w:ilvl="0" w:tplc="E9A853A0">
      <w:start w:val="1"/>
      <w:numFmt w:val="decimal"/>
      <w:lvlRestart w:val="0"/>
      <w:lvlText w:val="%1."/>
      <w:lvlJc w:val="left"/>
      <w:pPr>
        <w:ind w:left="720" w:hanging="363"/>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6AE77C6D"/>
    <w:multiLevelType w:val="multilevel"/>
    <w:tmpl w:val="4E4E7B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6B9E512D"/>
    <w:multiLevelType w:val="multilevel"/>
    <w:tmpl w:val="E4122B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6C5E2D70"/>
    <w:multiLevelType w:val="hybridMultilevel"/>
    <w:tmpl w:val="8D18535E"/>
    <w:lvl w:ilvl="0" w:tplc="A62C5900">
      <w:start w:val="1"/>
      <w:numFmt w:val="decimal"/>
      <w:pStyle w:val="Listenumros"/>
      <w:lvlText w:val="%1."/>
      <w:lvlJc w:val="left"/>
      <w:pPr>
        <w:ind w:left="720" w:hanging="360"/>
      </w:pPr>
    </w:lvl>
    <w:lvl w:ilvl="1" w:tplc="964093E8">
      <w:start w:val="1"/>
      <w:numFmt w:val="lowerLetter"/>
      <w:lvlText w:val="%2."/>
      <w:lvlJc w:val="left"/>
      <w:pPr>
        <w:ind w:left="1440" w:hanging="360"/>
      </w:pPr>
    </w:lvl>
    <w:lvl w:ilvl="2" w:tplc="A368370E">
      <w:start w:val="1"/>
      <w:numFmt w:val="lowerRoman"/>
      <w:lvlText w:val="%3."/>
      <w:lvlJc w:val="right"/>
      <w:pPr>
        <w:ind w:left="2340" w:hanging="360"/>
      </w:pPr>
    </w:lvl>
    <w:lvl w:ilvl="3" w:tplc="3D101BC8">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76EB7263"/>
    <w:multiLevelType w:val="multilevel"/>
    <w:tmpl w:val="1BD078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77BE0F32"/>
    <w:multiLevelType w:val="multilevel"/>
    <w:tmpl w:val="470CE8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7A351D48"/>
    <w:multiLevelType w:val="multilevel"/>
    <w:tmpl w:val="38C07D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709691141">
    <w:abstractNumId w:val="18"/>
  </w:num>
  <w:num w:numId="2" w16cid:durableId="449473547">
    <w:abstractNumId w:val="23"/>
  </w:num>
  <w:num w:numId="3" w16cid:durableId="1169633547">
    <w:abstractNumId w:val="29"/>
  </w:num>
  <w:num w:numId="4" w16cid:durableId="119033659">
    <w:abstractNumId w:val="15"/>
  </w:num>
  <w:num w:numId="5" w16cid:durableId="202835557">
    <w:abstractNumId w:val="25"/>
  </w:num>
  <w:num w:numId="6" w16cid:durableId="1756169284">
    <w:abstractNumId w:val="12"/>
  </w:num>
  <w:num w:numId="7" w16cid:durableId="802769185">
    <w:abstractNumId w:val="9"/>
  </w:num>
  <w:num w:numId="8" w16cid:durableId="2037384470">
    <w:abstractNumId w:val="24"/>
  </w:num>
  <w:num w:numId="9" w16cid:durableId="2046249775">
    <w:abstractNumId w:val="22"/>
  </w:num>
  <w:num w:numId="10" w16cid:durableId="1742173308">
    <w:abstractNumId w:val="26"/>
  </w:num>
  <w:num w:numId="11" w16cid:durableId="1825512768">
    <w:abstractNumId w:val="10"/>
  </w:num>
  <w:num w:numId="12" w16cid:durableId="530152234">
    <w:abstractNumId w:val="16"/>
  </w:num>
  <w:num w:numId="13" w16cid:durableId="914513947">
    <w:abstractNumId w:val="8"/>
  </w:num>
  <w:num w:numId="14" w16cid:durableId="13828244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64925794">
    <w:abstractNumId w:val="3"/>
  </w:num>
  <w:num w:numId="16" w16cid:durableId="211224219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85208067">
    <w:abstractNumId w:val="2"/>
  </w:num>
  <w:num w:numId="18" w16cid:durableId="32265859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73971221">
    <w:abstractNumId w:val="1"/>
  </w:num>
  <w:num w:numId="20" w16cid:durableId="15665232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0946606">
    <w:abstractNumId w:val="0"/>
  </w:num>
  <w:num w:numId="22" w16cid:durableId="34035323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381665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65373056">
    <w:abstractNumId w:val="7"/>
  </w:num>
  <w:num w:numId="25" w16cid:durableId="183810615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23699906">
    <w:abstractNumId w:val="6"/>
  </w:num>
  <w:num w:numId="27" w16cid:durableId="976014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60205340">
    <w:abstractNumId w:val="5"/>
  </w:num>
  <w:num w:numId="29" w16cid:durableId="30035315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4211327">
    <w:abstractNumId w:val="4"/>
  </w:num>
  <w:num w:numId="31" w16cid:durableId="99321998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9901761">
    <w:abstractNumId w:val="21"/>
  </w:num>
  <w:num w:numId="33" w16cid:durableId="186694468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linkStyl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941"/>
    <w:rsid w:val="00005A8A"/>
    <w:rsid w:val="00007D28"/>
    <w:rsid w:val="000119C8"/>
    <w:rsid w:val="00055DEE"/>
    <w:rsid w:val="00060188"/>
    <w:rsid w:val="000617E5"/>
    <w:rsid w:val="00074847"/>
    <w:rsid w:val="00082296"/>
    <w:rsid w:val="00093F1F"/>
    <w:rsid w:val="000A12D3"/>
    <w:rsid w:val="000A4706"/>
    <w:rsid w:val="000A7335"/>
    <w:rsid w:val="000B4638"/>
    <w:rsid w:val="000B6D83"/>
    <w:rsid w:val="000D6E1C"/>
    <w:rsid w:val="000E2D1A"/>
    <w:rsid w:val="000F612F"/>
    <w:rsid w:val="000F7A49"/>
    <w:rsid w:val="00101BCB"/>
    <w:rsid w:val="00101D8E"/>
    <w:rsid w:val="001027F1"/>
    <w:rsid w:val="00106305"/>
    <w:rsid w:val="00110F46"/>
    <w:rsid w:val="00115F62"/>
    <w:rsid w:val="0011699A"/>
    <w:rsid w:val="00123B15"/>
    <w:rsid w:val="00136875"/>
    <w:rsid w:val="00151269"/>
    <w:rsid w:val="00160D51"/>
    <w:rsid w:val="0018334E"/>
    <w:rsid w:val="00197867"/>
    <w:rsid w:val="001A1294"/>
    <w:rsid w:val="001A7F4D"/>
    <w:rsid w:val="001B6DB7"/>
    <w:rsid w:val="001B7DF8"/>
    <w:rsid w:val="001C1A2E"/>
    <w:rsid w:val="001D0FFD"/>
    <w:rsid w:val="001D7040"/>
    <w:rsid w:val="001D72A3"/>
    <w:rsid w:val="001D7750"/>
    <w:rsid w:val="001E3678"/>
    <w:rsid w:val="001E4D9A"/>
    <w:rsid w:val="0020509F"/>
    <w:rsid w:val="00206022"/>
    <w:rsid w:val="00214D98"/>
    <w:rsid w:val="002335A6"/>
    <w:rsid w:val="002425A6"/>
    <w:rsid w:val="00250871"/>
    <w:rsid w:val="00272F64"/>
    <w:rsid w:val="0028631F"/>
    <w:rsid w:val="002872E1"/>
    <w:rsid w:val="00293C49"/>
    <w:rsid w:val="00294F1C"/>
    <w:rsid w:val="002A25E0"/>
    <w:rsid w:val="002A2AE5"/>
    <w:rsid w:val="002A6D62"/>
    <w:rsid w:val="002B5211"/>
    <w:rsid w:val="002C1393"/>
    <w:rsid w:val="002D4608"/>
    <w:rsid w:val="00305B67"/>
    <w:rsid w:val="00312174"/>
    <w:rsid w:val="00314627"/>
    <w:rsid w:val="00321D91"/>
    <w:rsid w:val="0032335C"/>
    <w:rsid w:val="00331CFE"/>
    <w:rsid w:val="003337F8"/>
    <w:rsid w:val="00345633"/>
    <w:rsid w:val="0034752E"/>
    <w:rsid w:val="00367A7A"/>
    <w:rsid w:val="003826CA"/>
    <w:rsid w:val="00393890"/>
    <w:rsid w:val="00394152"/>
    <w:rsid w:val="00394894"/>
    <w:rsid w:val="00395F07"/>
    <w:rsid w:val="003B28D3"/>
    <w:rsid w:val="003B2E00"/>
    <w:rsid w:val="003C08B4"/>
    <w:rsid w:val="003C24F0"/>
    <w:rsid w:val="003D2D1A"/>
    <w:rsid w:val="003D76D4"/>
    <w:rsid w:val="003E2528"/>
    <w:rsid w:val="003E4DC1"/>
    <w:rsid w:val="003F13D0"/>
    <w:rsid w:val="00400BCB"/>
    <w:rsid w:val="00407664"/>
    <w:rsid w:val="0041264B"/>
    <w:rsid w:val="0042243C"/>
    <w:rsid w:val="00443AA1"/>
    <w:rsid w:val="00450F49"/>
    <w:rsid w:val="00454C80"/>
    <w:rsid w:val="00463F40"/>
    <w:rsid w:val="00471FDC"/>
    <w:rsid w:val="004724AC"/>
    <w:rsid w:val="00473174"/>
    <w:rsid w:val="00476CE4"/>
    <w:rsid w:val="00480955"/>
    <w:rsid w:val="004823F4"/>
    <w:rsid w:val="0049606D"/>
    <w:rsid w:val="004974ED"/>
    <w:rsid w:val="004A3B26"/>
    <w:rsid w:val="004A60A2"/>
    <w:rsid w:val="004B465C"/>
    <w:rsid w:val="004C6A17"/>
    <w:rsid w:val="004D15F5"/>
    <w:rsid w:val="004D7F1E"/>
    <w:rsid w:val="004E4DF0"/>
    <w:rsid w:val="004E5F21"/>
    <w:rsid w:val="004E6022"/>
    <w:rsid w:val="004F2C29"/>
    <w:rsid w:val="005012F7"/>
    <w:rsid w:val="005026B7"/>
    <w:rsid w:val="00503731"/>
    <w:rsid w:val="005049A3"/>
    <w:rsid w:val="00505BEA"/>
    <w:rsid w:val="00513632"/>
    <w:rsid w:val="0052275E"/>
    <w:rsid w:val="00530223"/>
    <w:rsid w:val="00535A00"/>
    <w:rsid w:val="00544949"/>
    <w:rsid w:val="00546CD7"/>
    <w:rsid w:val="00550CF5"/>
    <w:rsid w:val="00562A42"/>
    <w:rsid w:val="0056474A"/>
    <w:rsid w:val="00570B49"/>
    <w:rsid w:val="00576949"/>
    <w:rsid w:val="0059247B"/>
    <w:rsid w:val="005A55EC"/>
    <w:rsid w:val="005B4022"/>
    <w:rsid w:val="005C3E85"/>
    <w:rsid w:val="005D378D"/>
    <w:rsid w:val="005D53CA"/>
    <w:rsid w:val="005E146D"/>
    <w:rsid w:val="005E6413"/>
    <w:rsid w:val="005F5370"/>
    <w:rsid w:val="00605BF0"/>
    <w:rsid w:val="006134B9"/>
    <w:rsid w:val="00624095"/>
    <w:rsid w:val="00625603"/>
    <w:rsid w:val="006262F3"/>
    <w:rsid w:val="00641B2B"/>
    <w:rsid w:val="00645D7A"/>
    <w:rsid w:val="00645EDE"/>
    <w:rsid w:val="006502A2"/>
    <w:rsid w:val="0065186B"/>
    <w:rsid w:val="00654E6D"/>
    <w:rsid w:val="00664E63"/>
    <w:rsid w:val="00677FB1"/>
    <w:rsid w:val="00681FEF"/>
    <w:rsid w:val="00694AE5"/>
    <w:rsid w:val="006971EC"/>
    <w:rsid w:val="006A1F20"/>
    <w:rsid w:val="006B07EC"/>
    <w:rsid w:val="006C348B"/>
    <w:rsid w:val="006D0F74"/>
    <w:rsid w:val="006E1BFF"/>
    <w:rsid w:val="006E5DBB"/>
    <w:rsid w:val="006F2726"/>
    <w:rsid w:val="006F40AA"/>
    <w:rsid w:val="007323E4"/>
    <w:rsid w:val="00735C99"/>
    <w:rsid w:val="00755739"/>
    <w:rsid w:val="00765D8D"/>
    <w:rsid w:val="007668EB"/>
    <w:rsid w:val="00774C89"/>
    <w:rsid w:val="007802DC"/>
    <w:rsid w:val="00784E59"/>
    <w:rsid w:val="00792CB9"/>
    <w:rsid w:val="00796993"/>
    <w:rsid w:val="007B0C9C"/>
    <w:rsid w:val="007B24D6"/>
    <w:rsid w:val="007B327A"/>
    <w:rsid w:val="007C1974"/>
    <w:rsid w:val="007C33B4"/>
    <w:rsid w:val="007D2E44"/>
    <w:rsid w:val="007D7CF1"/>
    <w:rsid w:val="007F0C55"/>
    <w:rsid w:val="00803718"/>
    <w:rsid w:val="008040BB"/>
    <w:rsid w:val="00805639"/>
    <w:rsid w:val="008107ED"/>
    <w:rsid w:val="0081108C"/>
    <w:rsid w:val="00827EE7"/>
    <w:rsid w:val="00842056"/>
    <w:rsid w:val="0084276F"/>
    <w:rsid w:val="00842DC9"/>
    <w:rsid w:val="00854032"/>
    <w:rsid w:val="00866286"/>
    <w:rsid w:val="00867531"/>
    <w:rsid w:val="00872651"/>
    <w:rsid w:val="00873F7E"/>
    <w:rsid w:val="0089268E"/>
    <w:rsid w:val="0089338C"/>
    <w:rsid w:val="00893594"/>
    <w:rsid w:val="00896E40"/>
    <w:rsid w:val="008C0BB6"/>
    <w:rsid w:val="008C7979"/>
    <w:rsid w:val="008D14B6"/>
    <w:rsid w:val="008F2016"/>
    <w:rsid w:val="008F7F1A"/>
    <w:rsid w:val="00910394"/>
    <w:rsid w:val="00925453"/>
    <w:rsid w:val="00932941"/>
    <w:rsid w:val="00947ED4"/>
    <w:rsid w:val="0096429F"/>
    <w:rsid w:val="00985975"/>
    <w:rsid w:val="009876A3"/>
    <w:rsid w:val="0099353D"/>
    <w:rsid w:val="009A29A8"/>
    <w:rsid w:val="009A4F94"/>
    <w:rsid w:val="009B39A1"/>
    <w:rsid w:val="009B5456"/>
    <w:rsid w:val="009D0C94"/>
    <w:rsid w:val="009F6379"/>
    <w:rsid w:val="00A2507E"/>
    <w:rsid w:val="00A2693F"/>
    <w:rsid w:val="00A331F8"/>
    <w:rsid w:val="00A4753F"/>
    <w:rsid w:val="00A539A6"/>
    <w:rsid w:val="00A56CBF"/>
    <w:rsid w:val="00A61736"/>
    <w:rsid w:val="00A645BA"/>
    <w:rsid w:val="00A67C38"/>
    <w:rsid w:val="00A7142A"/>
    <w:rsid w:val="00A775F5"/>
    <w:rsid w:val="00A81001"/>
    <w:rsid w:val="00A82958"/>
    <w:rsid w:val="00AA304F"/>
    <w:rsid w:val="00AB3692"/>
    <w:rsid w:val="00AC0A0E"/>
    <w:rsid w:val="00AC52C1"/>
    <w:rsid w:val="00AF2047"/>
    <w:rsid w:val="00AF446A"/>
    <w:rsid w:val="00B01191"/>
    <w:rsid w:val="00B01B24"/>
    <w:rsid w:val="00B06C09"/>
    <w:rsid w:val="00B0763D"/>
    <w:rsid w:val="00B325F2"/>
    <w:rsid w:val="00B37F19"/>
    <w:rsid w:val="00B6201F"/>
    <w:rsid w:val="00B65983"/>
    <w:rsid w:val="00B7237E"/>
    <w:rsid w:val="00B81283"/>
    <w:rsid w:val="00B97E1D"/>
    <w:rsid w:val="00BA32EF"/>
    <w:rsid w:val="00BA3CB9"/>
    <w:rsid w:val="00BB0B4D"/>
    <w:rsid w:val="00BB5D01"/>
    <w:rsid w:val="00BB6689"/>
    <w:rsid w:val="00BC0747"/>
    <w:rsid w:val="00BE1CA6"/>
    <w:rsid w:val="00BF190F"/>
    <w:rsid w:val="00BF5A4B"/>
    <w:rsid w:val="00C02DB9"/>
    <w:rsid w:val="00C11D09"/>
    <w:rsid w:val="00C2370F"/>
    <w:rsid w:val="00C34437"/>
    <w:rsid w:val="00C51117"/>
    <w:rsid w:val="00C5252E"/>
    <w:rsid w:val="00C63F1E"/>
    <w:rsid w:val="00C67C4A"/>
    <w:rsid w:val="00C73DBB"/>
    <w:rsid w:val="00C743D6"/>
    <w:rsid w:val="00C76774"/>
    <w:rsid w:val="00C823E8"/>
    <w:rsid w:val="00CB1F2D"/>
    <w:rsid w:val="00CC3AF1"/>
    <w:rsid w:val="00CC4BD2"/>
    <w:rsid w:val="00CC7AE6"/>
    <w:rsid w:val="00CE08A1"/>
    <w:rsid w:val="00D039B6"/>
    <w:rsid w:val="00D0687C"/>
    <w:rsid w:val="00D3266E"/>
    <w:rsid w:val="00D32B1E"/>
    <w:rsid w:val="00D35DB5"/>
    <w:rsid w:val="00D4627A"/>
    <w:rsid w:val="00D46E7E"/>
    <w:rsid w:val="00D66F7B"/>
    <w:rsid w:val="00D723D3"/>
    <w:rsid w:val="00D817F3"/>
    <w:rsid w:val="00DB573D"/>
    <w:rsid w:val="00DC3B12"/>
    <w:rsid w:val="00DD6696"/>
    <w:rsid w:val="00DE1984"/>
    <w:rsid w:val="00DE4800"/>
    <w:rsid w:val="00DF543A"/>
    <w:rsid w:val="00E1343F"/>
    <w:rsid w:val="00E236ED"/>
    <w:rsid w:val="00E3344A"/>
    <w:rsid w:val="00E4360E"/>
    <w:rsid w:val="00E4654C"/>
    <w:rsid w:val="00E47E19"/>
    <w:rsid w:val="00E5305F"/>
    <w:rsid w:val="00E5652F"/>
    <w:rsid w:val="00E63B12"/>
    <w:rsid w:val="00E75F6D"/>
    <w:rsid w:val="00EA2BFB"/>
    <w:rsid w:val="00EA537F"/>
    <w:rsid w:val="00EC0054"/>
    <w:rsid w:val="00EC2DB0"/>
    <w:rsid w:val="00EC4734"/>
    <w:rsid w:val="00EC53D5"/>
    <w:rsid w:val="00ED2D64"/>
    <w:rsid w:val="00EE05A6"/>
    <w:rsid w:val="00EE3C79"/>
    <w:rsid w:val="00EE683B"/>
    <w:rsid w:val="00EF56CD"/>
    <w:rsid w:val="00F02267"/>
    <w:rsid w:val="00F1140E"/>
    <w:rsid w:val="00F20F12"/>
    <w:rsid w:val="00F32C4F"/>
    <w:rsid w:val="00F347F2"/>
    <w:rsid w:val="00F34A9F"/>
    <w:rsid w:val="00F34D35"/>
    <w:rsid w:val="00F36C1F"/>
    <w:rsid w:val="00F42DE8"/>
    <w:rsid w:val="00F738B0"/>
    <w:rsid w:val="00F80D01"/>
    <w:rsid w:val="00F80E1C"/>
    <w:rsid w:val="00F8301D"/>
    <w:rsid w:val="00F94062"/>
    <w:rsid w:val="00F97BCF"/>
    <w:rsid w:val="00FA109D"/>
    <w:rsid w:val="00FA4BD5"/>
    <w:rsid w:val="00FB65FC"/>
    <w:rsid w:val="00FB6B15"/>
    <w:rsid w:val="00FD7068"/>
    <w:rsid w:val="00FE335C"/>
    <w:rsid w:val="00FE51DA"/>
    <w:rsid w:val="00FF0C5B"/>
    <w:rsid w:val="00FF56E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FC798"/>
  <w15:chartTrackingRefBased/>
  <w15:docId w15:val="{479395AE-5148-1746-95D1-333CA0CB4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nhideWhenUsed="1"/>
    <w:lsdException w:name="HTML Definition" w:semiHidden="1" w:uiPriority="99"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7C38"/>
    <w:pPr>
      <w:spacing w:before="240" w:after="240" w:line="288" w:lineRule="auto"/>
      <w:jc w:val="both"/>
    </w:pPr>
    <w:rPr>
      <w:rFonts w:ascii="Times New Roman" w:eastAsia="Times New Roman" w:hAnsi="Times New Roman" w:cs="Times New Roman"/>
      <w:kern w:val="0"/>
      <w:lang w:eastAsia="fr-FR"/>
      <w14:ligatures w14:val="none"/>
    </w:rPr>
  </w:style>
  <w:style w:type="paragraph" w:styleId="Titre1">
    <w:name w:val="heading 1"/>
    <w:basedOn w:val="Normal"/>
    <w:next w:val="Normal"/>
    <w:link w:val="Titre1Car"/>
    <w:autoRedefine/>
    <w:rsid w:val="00A67C38"/>
    <w:pPr>
      <w:keepNext/>
      <w:spacing w:before="120" w:after="120"/>
      <w:jc w:val="left"/>
      <w:outlineLvl w:val="0"/>
    </w:pPr>
    <w:rPr>
      <w:sz w:val="36"/>
      <w:szCs w:val="32"/>
      <w:lang w:val="x-none" w:eastAsia="x-none"/>
    </w:rPr>
  </w:style>
  <w:style w:type="paragraph" w:styleId="Titre2">
    <w:name w:val="heading 2"/>
    <w:basedOn w:val="Normal"/>
    <w:next w:val="Normal"/>
    <w:link w:val="Titre2Car"/>
    <w:autoRedefine/>
    <w:rsid w:val="00A67C38"/>
    <w:pPr>
      <w:keepNext/>
      <w:spacing w:before="120" w:after="120" w:line="480" w:lineRule="auto"/>
      <w:ind w:right="170"/>
      <w:jc w:val="left"/>
      <w:outlineLvl w:val="1"/>
    </w:pPr>
    <w:rPr>
      <w:sz w:val="32"/>
      <w:szCs w:val="28"/>
      <w:lang w:val="x-none" w:eastAsia="x-none"/>
    </w:rPr>
  </w:style>
  <w:style w:type="paragraph" w:styleId="Titre3">
    <w:name w:val="heading 3"/>
    <w:basedOn w:val="Titre2"/>
    <w:next w:val="Normal"/>
    <w:link w:val="Titre3Car"/>
    <w:autoRedefine/>
    <w:qFormat/>
    <w:rsid w:val="00A67C38"/>
    <w:pPr>
      <w:ind w:right="340"/>
      <w:outlineLvl w:val="2"/>
    </w:pPr>
    <w:rPr>
      <w:szCs w:val="26"/>
    </w:rPr>
  </w:style>
  <w:style w:type="paragraph" w:styleId="Titre4">
    <w:name w:val="heading 4"/>
    <w:basedOn w:val="Titre3"/>
    <w:next w:val="Normal"/>
    <w:link w:val="Titre4Car"/>
    <w:autoRedefine/>
    <w:qFormat/>
    <w:rsid w:val="00A67C38"/>
    <w:pPr>
      <w:ind w:right="510"/>
      <w:outlineLvl w:val="3"/>
    </w:pPr>
    <w:rPr>
      <w:szCs w:val="28"/>
    </w:rPr>
  </w:style>
  <w:style w:type="paragraph" w:styleId="Titre5">
    <w:name w:val="heading 5"/>
    <w:basedOn w:val="Titre4"/>
    <w:next w:val="Normal"/>
    <w:link w:val="Titre5Car"/>
    <w:autoRedefine/>
    <w:rsid w:val="00A67C38"/>
    <w:pPr>
      <w:ind w:right="680"/>
      <w:outlineLvl w:val="4"/>
    </w:pPr>
    <w:rPr>
      <w:szCs w:val="26"/>
    </w:rPr>
  </w:style>
  <w:style w:type="paragraph" w:styleId="Titre6">
    <w:name w:val="heading 6"/>
    <w:basedOn w:val="Titre5"/>
    <w:next w:val="Normal"/>
    <w:link w:val="Titre6Car"/>
    <w:autoRedefine/>
    <w:rsid w:val="00A67C38"/>
    <w:pPr>
      <w:ind w:right="851"/>
      <w:outlineLvl w:val="5"/>
    </w:pPr>
    <w:rPr>
      <w:bCs/>
      <w:szCs w:val="22"/>
    </w:rPr>
  </w:style>
  <w:style w:type="paragraph" w:styleId="Titre7">
    <w:name w:val="heading 7"/>
    <w:basedOn w:val="Normal"/>
    <w:next w:val="Normal"/>
    <w:link w:val="Titre7Car"/>
    <w:qFormat/>
    <w:rsid w:val="00A67C38"/>
    <w:pPr>
      <w:spacing w:before="120" w:after="120"/>
      <w:ind w:right="1021"/>
      <w:outlineLvl w:val="6"/>
    </w:pPr>
    <w:rPr>
      <w:sz w:val="32"/>
      <w:lang w:val="x-none" w:eastAsia="x-none"/>
    </w:rPr>
  </w:style>
  <w:style w:type="paragraph" w:styleId="Titre8">
    <w:name w:val="heading 8"/>
    <w:basedOn w:val="Titre7"/>
    <w:next w:val="Normal"/>
    <w:link w:val="Titre8Car"/>
    <w:qFormat/>
    <w:rsid w:val="00A67C38"/>
    <w:pPr>
      <w:ind w:right="1191"/>
      <w:outlineLvl w:val="7"/>
    </w:pPr>
    <w:rPr>
      <w:iCs/>
    </w:rPr>
  </w:style>
  <w:style w:type="paragraph" w:styleId="Titre9">
    <w:name w:val="heading 9"/>
    <w:basedOn w:val="Titre8"/>
    <w:next w:val="Normal"/>
    <w:link w:val="Titre9Car"/>
    <w:qFormat/>
    <w:rsid w:val="00A67C38"/>
    <w:pPr>
      <w:spacing w:before="240" w:after="60"/>
      <w:ind w:right="1361"/>
      <w:outlineLvl w:val="8"/>
    </w:pPr>
    <w:rPr>
      <w:rFonts w:ascii="Arial" w:hAnsi="Arial"/>
      <w:sz w:val="28"/>
      <w:szCs w:val="22"/>
    </w:rPr>
  </w:style>
  <w:style w:type="character" w:default="1" w:styleId="Policepardfaut">
    <w:name w:val="Default Paragraph Font"/>
    <w:uiPriority w:val="1"/>
    <w:semiHidden/>
    <w:unhideWhenUsed/>
    <w:rsid w:val="00A67C38"/>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rsid w:val="00A67C38"/>
  </w:style>
  <w:style w:type="character" w:customStyle="1" w:styleId="apple-converted-space">
    <w:name w:val="apple-converted-space"/>
    <w:basedOn w:val="Policepardfaut"/>
    <w:rsid w:val="00932941"/>
  </w:style>
  <w:style w:type="character" w:customStyle="1" w:styleId="outlook-search-highlight">
    <w:name w:val="outlook-search-highlight"/>
    <w:basedOn w:val="Policepardfaut"/>
    <w:rsid w:val="00932941"/>
  </w:style>
  <w:style w:type="paragraph" w:styleId="Paragraphedeliste">
    <w:name w:val="List Paragraph"/>
    <w:basedOn w:val="Normal"/>
    <w:uiPriority w:val="34"/>
    <w:qFormat/>
    <w:rsid w:val="00A67C38"/>
    <w:pPr>
      <w:ind w:left="720"/>
      <w:contextualSpacing/>
    </w:pPr>
  </w:style>
  <w:style w:type="paragraph" w:customStyle="1" w:styleId="Bibliographie1">
    <w:name w:val="Bibliographie1"/>
    <w:basedOn w:val="Normal"/>
    <w:link w:val="BibliographyCar"/>
    <w:rsid w:val="009F6379"/>
    <w:pPr>
      <w:spacing w:line="480" w:lineRule="auto"/>
      <w:ind w:left="720" w:hanging="720"/>
    </w:pPr>
    <w:rPr>
      <w:rFonts w:ascii="Poppins" w:hAnsi="Poppins" w:cs="Poppins"/>
      <w:color w:val="212121"/>
      <w:sz w:val="22"/>
      <w:szCs w:val="22"/>
    </w:rPr>
  </w:style>
  <w:style w:type="character" w:customStyle="1" w:styleId="BibliographyCar">
    <w:name w:val="Bibliography Car"/>
    <w:basedOn w:val="Policepardfaut"/>
    <w:link w:val="Bibliographie1"/>
    <w:rsid w:val="009F6379"/>
    <w:rPr>
      <w:rFonts w:ascii="Poppins" w:eastAsia="Times New Roman" w:hAnsi="Poppins" w:cs="Poppins"/>
      <w:color w:val="212121"/>
      <w:kern w:val="0"/>
      <w:sz w:val="22"/>
      <w:szCs w:val="22"/>
      <w:lang w:eastAsia="fr-FR"/>
      <w14:ligatures w14:val="none"/>
    </w:rPr>
  </w:style>
  <w:style w:type="character" w:customStyle="1" w:styleId="Titre1Car">
    <w:name w:val="Titre 1 Car"/>
    <w:link w:val="Titre1"/>
    <w:rsid w:val="00A67C38"/>
    <w:rPr>
      <w:rFonts w:ascii="Times New Roman" w:eastAsia="Times New Roman" w:hAnsi="Times New Roman" w:cs="Times New Roman"/>
      <w:kern w:val="0"/>
      <w:sz w:val="36"/>
      <w:szCs w:val="32"/>
      <w:lang w:val="x-none" w:eastAsia="x-none"/>
      <w14:ligatures w14:val="none"/>
    </w:rPr>
  </w:style>
  <w:style w:type="character" w:styleId="Lienhypertexte">
    <w:name w:val="Hyperlink"/>
    <w:rsid w:val="00A67C38"/>
    <w:rPr>
      <w:color w:val="0000FF"/>
      <w:u w:val="single"/>
    </w:rPr>
  </w:style>
  <w:style w:type="character" w:styleId="Mentionnonrsolue">
    <w:name w:val="Unresolved Mention"/>
    <w:basedOn w:val="Policepardfaut"/>
    <w:uiPriority w:val="99"/>
    <w:semiHidden/>
    <w:unhideWhenUsed/>
    <w:rsid w:val="00E75F6D"/>
    <w:rPr>
      <w:color w:val="605E5C"/>
      <w:shd w:val="clear" w:color="auto" w:fill="E1DFDD"/>
    </w:rPr>
  </w:style>
  <w:style w:type="character" w:customStyle="1" w:styleId="Titre2Car">
    <w:name w:val="Titre 2 Car"/>
    <w:link w:val="Titre2"/>
    <w:rsid w:val="00A67C38"/>
    <w:rPr>
      <w:rFonts w:ascii="Times New Roman" w:eastAsia="Times New Roman" w:hAnsi="Times New Roman" w:cs="Times New Roman"/>
      <w:kern w:val="0"/>
      <w:sz w:val="32"/>
      <w:szCs w:val="28"/>
      <w:lang w:val="x-none" w:eastAsia="x-none"/>
      <w14:ligatures w14:val="none"/>
    </w:rPr>
  </w:style>
  <w:style w:type="character" w:customStyle="1" w:styleId="Titre3Car">
    <w:name w:val="Titre 3 Car"/>
    <w:link w:val="Titre3"/>
    <w:rsid w:val="00A67C38"/>
    <w:rPr>
      <w:rFonts w:ascii="Times New Roman" w:eastAsia="Times New Roman" w:hAnsi="Times New Roman" w:cs="Times New Roman"/>
      <w:kern w:val="0"/>
      <w:sz w:val="32"/>
      <w:szCs w:val="26"/>
      <w:lang w:val="x-none" w:eastAsia="x-none"/>
      <w14:ligatures w14:val="none"/>
    </w:rPr>
  </w:style>
  <w:style w:type="character" w:customStyle="1" w:styleId="Titre4Car">
    <w:name w:val="Titre 4 Car"/>
    <w:link w:val="Titre4"/>
    <w:rsid w:val="00A67C38"/>
    <w:rPr>
      <w:rFonts w:ascii="Times New Roman" w:eastAsia="Times New Roman" w:hAnsi="Times New Roman" w:cs="Times New Roman"/>
      <w:kern w:val="0"/>
      <w:sz w:val="32"/>
      <w:szCs w:val="28"/>
      <w:lang w:val="x-none" w:eastAsia="x-none"/>
      <w14:ligatures w14:val="none"/>
    </w:rPr>
  </w:style>
  <w:style w:type="character" w:customStyle="1" w:styleId="Titre5Car">
    <w:name w:val="Titre 5 Car"/>
    <w:link w:val="Titre5"/>
    <w:rsid w:val="00A67C38"/>
    <w:rPr>
      <w:rFonts w:ascii="Times New Roman" w:eastAsia="Times New Roman" w:hAnsi="Times New Roman" w:cs="Times New Roman"/>
      <w:kern w:val="0"/>
      <w:sz w:val="32"/>
      <w:szCs w:val="26"/>
      <w:lang w:val="x-none" w:eastAsia="x-none"/>
      <w14:ligatures w14:val="none"/>
    </w:rPr>
  </w:style>
  <w:style w:type="character" w:customStyle="1" w:styleId="Titre6Car">
    <w:name w:val="Titre 6 Car"/>
    <w:link w:val="Titre6"/>
    <w:rsid w:val="00A67C38"/>
    <w:rPr>
      <w:rFonts w:ascii="Times New Roman" w:eastAsia="Times New Roman" w:hAnsi="Times New Roman" w:cs="Times New Roman"/>
      <w:bCs/>
      <w:kern w:val="0"/>
      <w:sz w:val="32"/>
      <w:szCs w:val="22"/>
      <w:lang w:val="x-none" w:eastAsia="x-none"/>
      <w14:ligatures w14:val="none"/>
    </w:rPr>
  </w:style>
  <w:style w:type="character" w:customStyle="1" w:styleId="Titre7Car">
    <w:name w:val="Titre 7 Car"/>
    <w:link w:val="Titre7"/>
    <w:rsid w:val="00A67C38"/>
    <w:rPr>
      <w:rFonts w:ascii="Times New Roman" w:eastAsia="Times New Roman" w:hAnsi="Times New Roman" w:cs="Times New Roman"/>
      <w:kern w:val="0"/>
      <w:sz w:val="32"/>
      <w:lang w:val="x-none" w:eastAsia="x-none"/>
      <w14:ligatures w14:val="none"/>
    </w:rPr>
  </w:style>
  <w:style w:type="character" w:customStyle="1" w:styleId="Titre8Car">
    <w:name w:val="Titre 8 Car"/>
    <w:link w:val="Titre8"/>
    <w:rsid w:val="00A67C38"/>
    <w:rPr>
      <w:rFonts w:ascii="Times New Roman" w:eastAsia="Times New Roman" w:hAnsi="Times New Roman" w:cs="Times New Roman"/>
      <w:iCs/>
      <w:kern w:val="0"/>
      <w:sz w:val="32"/>
      <w:lang w:val="x-none" w:eastAsia="x-none"/>
      <w14:ligatures w14:val="none"/>
    </w:rPr>
  </w:style>
  <w:style w:type="character" w:customStyle="1" w:styleId="Titre9Car">
    <w:name w:val="Titre 9 Car"/>
    <w:link w:val="Titre9"/>
    <w:rsid w:val="00A67C38"/>
    <w:rPr>
      <w:rFonts w:ascii="Arial" w:eastAsia="Times New Roman" w:hAnsi="Arial" w:cs="Times New Roman"/>
      <w:iCs/>
      <w:kern w:val="0"/>
      <w:sz w:val="28"/>
      <w:szCs w:val="22"/>
      <w:lang w:val="x-none" w:eastAsia="x-none"/>
      <w14:ligatures w14:val="none"/>
    </w:rPr>
  </w:style>
  <w:style w:type="paragraph" w:customStyle="1" w:styleId="Auteur">
    <w:name w:val="Auteur"/>
    <w:basedOn w:val="Normal"/>
    <w:next w:val="Normal"/>
    <w:autoRedefine/>
    <w:rsid w:val="00A67C38"/>
    <w:pPr>
      <w:spacing w:before="120" w:after="120"/>
      <w:ind w:left="567" w:right="567"/>
    </w:pPr>
    <w:rPr>
      <w:rFonts w:ascii="Courier New" w:hAnsi="Courier New"/>
      <w:color w:val="000080"/>
      <w:sz w:val="20"/>
    </w:rPr>
  </w:style>
  <w:style w:type="paragraph" w:customStyle="1" w:styleId="Resume">
    <w:name w:val="Resume"/>
    <w:basedOn w:val="Auteur"/>
    <w:next w:val="Normal"/>
    <w:autoRedefine/>
    <w:rsid w:val="00A67C38"/>
  </w:style>
  <w:style w:type="paragraph" w:customStyle="1" w:styleId="Abstract">
    <w:name w:val="Abstract"/>
    <w:basedOn w:val="Resume"/>
    <w:next w:val="Normal"/>
    <w:autoRedefine/>
    <w:rsid w:val="00A67C38"/>
  </w:style>
  <w:style w:type="paragraph" w:customStyle="1" w:styleId="MotsCles">
    <w:name w:val="MotsCles"/>
    <w:basedOn w:val="Auteur"/>
    <w:autoRedefine/>
    <w:rsid w:val="00A67C38"/>
  </w:style>
  <w:style w:type="paragraph" w:customStyle="1" w:styleId="Accroche">
    <w:name w:val="Accroche"/>
    <w:basedOn w:val="MotsCles"/>
    <w:rsid w:val="00A67C38"/>
  </w:style>
  <w:style w:type="paragraph" w:styleId="Adressedestinataire">
    <w:name w:val="envelope address"/>
    <w:basedOn w:val="Normal"/>
    <w:rsid w:val="00A67C38"/>
    <w:pPr>
      <w:framePr w:w="7938" w:h="1985" w:hSpace="141" w:wrap="auto" w:hAnchor="page" w:xAlign="center" w:yAlign="bottom"/>
      <w:ind w:left="2835"/>
    </w:pPr>
    <w:rPr>
      <w:rFonts w:ascii="Arial" w:hAnsi="Arial" w:cs="Arial"/>
    </w:rPr>
  </w:style>
  <w:style w:type="paragraph" w:styleId="Adresseexpditeur">
    <w:name w:val="envelope return"/>
    <w:basedOn w:val="Normal"/>
    <w:rsid w:val="00A67C38"/>
    <w:rPr>
      <w:rFonts w:ascii="Arial" w:hAnsi="Arial" w:cs="Arial"/>
      <w:sz w:val="20"/>
      <w:szCs w:val="20"/>
    </w:rPr>
  </w:style>
  <w:style w:type="paragraph" w:styleId="AdresseHTML">
    <w:name w:val="HTML Address"/>
    <w:basedOn w:val="Normal"/>
    <w:link w:val="AdresseHTMLCar"/>
    <w:rsid w:val="00A67C38"/>
    <w:rPr>
      <w:i/>
      <w:iCs/>
      <w:lang w:val="x-none" w:eastAsia="x-none"/>
    </w:rPr>
  </w:style>
  <w:style w:type="character" w:customStyle="1" w:styleId="AdresseHTMLCar">
    <w:name w:val="Adresse HTML Car"/>
    <w:link w:val="AdresseHTML"/>
    <w:rsid w:val="00A67C38"/>
    <w:rPr>
      <w:rFonts w:ascii="Times New Roman" w:eastAsia="Times New Roman" w:hAnsi="Times New Roman" w:cs="Times New Roman"/>
      <w:i/>
      <w:iCs/>
      <w:kern w:val="0"/>
      <w:lang w:val="x-none" w:eastAsia="x-none"/>
      <w14:ligatures w14:val="none"/>
    </w:rPr>
  </w:style>
  <w:style w:type="paragraph" w:customStyle="1" w:styleId="Annexe">
    <w:name w:val="Annexe"/>
    <w:basedOn w:val="Normal"/>
    <w:rsid w:val="00A67C38"/>
  </w:style>
  <w:style w:type="character" w:styleId="Appeldenotedefin">
    <w:name w:val="endnote reference"/>
    <w:semiHidden/>
    <w:rsid w:val="00A67C38"/>
    <w:rPr>
      <w:vertAlign w:val="superscript"/>
    </w:rPr>
  </w:style>
  <w:style w:type="character" w:styleId="Appelnotedebasdep">
    <w:name w:val="footnote reference"/>
    <w:semiHidden/>
    <w:rsid w:val="00A67C38"/>
    <w:rPr>
      <w:vertAlign w:val="superscript"/>
    </w:rPr>
  </w:style>
  <w:style w:type="paragraph" w:customStyle="1" w:styleId="TitreOeuvre">
    <w:name w:val="TitreOeuvre"/>
    <w:next w:val="Normal"/>
    <w:rsid w:val="00A67C38"/>
    <w:pPr>
      <w:ind w:left="567" w:right="567"/>
    </w:pPr>
    <w:rPr>
      <w:rFonts w:ascii="Courier New" w:eastAsia="Times New Roman" w:hAnsi="Courier New" w:cs="Times New Roman"/>
      <w:color w:val="800080"/>
      <w:kern w:val="0"/>
      <w:sz w:val="20"/>
      <w:szCs w:val="26"/>
      <w:lang w:eastAsia="fr-FR"/>
      <w14:ligatures w14:val="none"/>
    </w:rPr>
  </w:style>
  <w:style w:type="paragraph" w:customStyle="1" w:styleId="AuteurOeuvre">
    <w:name w:val="AuteurOeuvre"/>
    <w:basedOn w:val="TitreOeuvre"/>
    <w:next w:val="Normal"/>
    <w:rsid w:val="00A67C38"/>
  </w:style>
  <w:style w:type="paragraph" w:customStyle="1" w:styleId="Auteurtraite">
    <w:name w:val="Auteurtraite"/>
    <w:basedOn w:val="Auteur"/>
    <w:rsid w:val="00A67C38"/>
  </w:style>
  <w:style w:type="paragraph" w:customStyle="1" w:styleId="Titrefr">
    <w:name w:val="Titre (fr)"/>
    <w:basedOn w:val="Auteur"/>
    <w:next w:val="Auteur"/>
    <w:rsid w:val="00A67C38"/>
    <w:rPr>
      <w:rFonts w:cs="Arial"/>
      <w:kern w:val="8"/>
    </w:rPr>
  </w:style>
  <w:style w:type="paragraph" w:customStyle="1" w:styleId="Cimhu">
    <w:name w:val="Cimhu"/>
    <w:basedOn w:val="Titrefr"/>
    <w:rsid w:val="00A67C38"/>
  </w:style>
  <w:style w:type="paragraph" w:styleId="Citation">
    <w:name w:val="Quote"/>
    <w:basedOn w:val="Normal"/>
    <w:next w:val="Normal"/>
    <w:link w:val="CitationCar"/>
    <w:autoRedefine/>
    <w:uiPriority w:val="29"/>
    <w:qFormat/>
    <w:rsid w:val="00A67C38"/>
    <w:pPr>
      <w:spacing w:before="200" w:after="160"/>
      <w:ind w:left="1134" w:right="1134"/>
      <w:jc w:val="left"/>
    </w:pPr>
    <w:rPr>
      <w:iCs/>
      <w:sz w:val="20"/>
      <w:lang w:val="x-none" w:eastAsia="x-none"/>
    </w:rPr>
  </w:style>
  <w:style w:type="character" w:customStyle="1" w:styleId="CitationCar">
    <w:name w:val="Citation Car"/>
    <w:link w:val="Citation"/>
    <w:uiPriority w:val="29"/>
    <w:rsid w:val="00A67C38"/>
    <w:rPr>
      <w:rFonts w:ascii="Times New Roman" w:eastAsia="Times New Roman" w:hAnsi="Times New Roman" w:cs="Times New Roman"/>
      <w:iCs/>
      <w:kern w:val="0"/>
      <w:sz w:val="20"/>
      <w:lang w:val="x-none" w:eastAsia="x-none"/>
      <w14:ligatures w14:val="none"/>
    </w:rPr>
  </w:style>
  <w:style w:type="paragraph" w:customStyle="1" w:styleId="Citationter">
    <w:name w:val="Citation ter"/>
    <w:basedOn w:val="Normal"/>
    <w:next w:val="Normal"/>
    <w:rsid w:val="00A67C38"/>
    <w:pPr>
      <w:spacing w:line="360" w:lineRule="auto"/>
      <w:ind w:left="1928"/>
    </w:pPr>
    <w:rPr>
      <w:sz w:val="20"/>
    </w:rPr>
  </w:style>
  <w:style w:type="paragraph" w:customStyle="1" w:styleId="CitationBis">
    <w:name w:val="CitationBis"/>
    <w:basedOn w:val="Normal"/>
    <w:next w:val="Normal"/>
    <w:rsid w:val="00A67C38"/>
    <w:pPr>
      <w:spacing w:before="120" w:after="120"/>
      <w:ind w:left="1701"/>
    </w:pPr>
    <w:rPr>
      <w:sz w:val="20"/>
    </w:rPr>
  </w:style>
  <w:style w:type="table" w:styleId="Tableauclassique1">
    <w:name w:val="Table Classic 1"/>
    <w:basedOn w:val="TableauNormal"/>
    <w:uiPriority w:val="99"/>
    <w:semiHidden/>
    <w:unhideWhenUsed/>
    <w:rsid w:val="00A67C38"/>
    <w:pPr>
      <w:spacing w:before="240" w:after="240" w:line="288" w:lineRule="auto"/>
      <w:jc w:val="both"/>
    </w:pPr>
    <w:rPr>
      <w:rFonts w:eastAsiaTheme="minorEastAsia"/>
      <w:kern w:val="0"/>
      <w:sz w:val="20"/>
      <w:szCs w:val="20"/>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A67C38"/>
    <w:pPr>
      <w:spacing w:before="240" w:after="240" w:line="288" w:lineRule="auto"/>
      <w:jc w:val="both"/>
    </w:pPr>
    <w:rPr>
      <w:rFonts w:eastAsiaTheme="minorEastAsia"/>
      <w:kern w:val="0"/>
      <w:sz w:val="20"/>
      <w:szCs w:val="20"/>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A67C38"/>
    <w:pPr>
      <w:spacing w:before="240" w:after="240" w:line="288" w:lineRule="auto"/>
      <w:jc w:val="both"/>
    </w:pPr>
    <w:rPr>
      <w:rFonts w:eastAsiaTheme="minorEastAsia"/>
      <w:color w:val="000080"/>
      <w:kern w:val="0"/>
      <w:sz w:val="20"/>
      <w:szCs w:val="20"/>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A67C38"/>
    <w:pPr>
      <w:spacing w:before="240" w:after="240" w:line="288" w:lineRule="auto"/>
      <w:jc w:val="both"/>
    </w:pPr>
    <w:rPr>
      <w:rFonts w:eastAsiaTheme="minorEastAsia"/>
      <w:kern w:val="0"/>
      <w:sz w:val="20"/>
      <w:szCs w:val="20"/>
      <w14:ligatures w14:val="non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ClavierHTML">
    <w:name w:val="HTML Keyboard"/>
    <w:rsid w:val="00A67C38"/>
    <w:rPr>
      <w:rFonts w:ascii="Courier New" w:eastAsia="Times New Roman" w:hAnsi="Courier New" w:cs="Courier New" w:hint="default"/>
      <w:sz w:val="20"/>
      <w:szCs w:val="20"/>
    </w:rPr>
  </w:style>
  <w:style w:type="paragraph" w:customStyle="1" w:styleId="Code">
    <w:name w:val="Code"/>
    <w:basedOn w:val="Normal"/>
    <w:rsid w:val="00A67C38"/>
    <w:pPr>
      <w:spacing w:before="40" w:after="40"/>
      <w:ind w:left="1134" w:right="1134"/>
    </w:pPr>
    <w:rPr>
      <w:rFonts w:ascii="Verdana" w:hAnsi="Verdana"/>
      <w:sz w:val="20"/>
    </w:rPr>
  </w:style>
  <w:style w:type="character" w:styleId="CodeHTML">
    <w:name w:val="HTML Code"/>
    <w:rsid w:val="00A67C38"/>
    <w:rPr>
      <w:rFonts w:ascii="Courier New" w:eastAsia="Times New Roman" w:hAnsi="Courier New" w:cs="Courier New" w:hint="default"/>
      <w:sz w:val="20"/>
      <w:szCs w:val="20"/>
    </w:rPr>
  </w:style>
  <w:style w:type="paragraph" w:customStyle="1" w:styleId="Collaborateur">
    <w:name w:val="Collaborateur"/>
    <w:basedOn w:val="Auteur"/>
    <w:rsid w:val="00A67C38"/>
  </w:style>
  <w:style w:type="table" w:styleId="Colonnesdetableau1">
    <w:name w:val="Table Columns 1"/>
    <w:basedOn w:val="TableauNormal"/>
    <w:uiPriority w:val="99"/>
    <w:semiHidden/>
    <w:unhideWhenUsed/>
    <w:rsid w:val="00A67C38"/>
    <w:pPr>
      <w:spacing w:before="240" w:after="240" w:line="288" w:lineRule="auto"/>
      <w:jc w:val="both"/>
    </w:pPr>
    <w:rPr>
      <w:rFonts w:eastAsiaTheme="minorEastAsia"/>
      <w:b/>
      <w:bCs/>
      <w:kern w:val="0"/>
      <w:sz w:val="20"/>
      <w:szCs w:val="20"/>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A67C38"/>
    <w:pPr>
      <w:spacing w:before="240" w:after="240" w:line="288" w:lineRule="auto"/>
      <w:jc w:val="both"/>
    </w:pPr>
    <w:rPr>
      <w:rFonts w:eastAsiaTheme="minorEastAsia"/>
      <w:b/>
      <w:bCs/>
      <w:kern w:val="0"/>
      <w:sz w:val="20"/>
      <w:szCs w:val="20"/>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A67C38"/>
    <w:pPr>
      <w:spacing w:before="240" w:after="240" w:line="288" w:lineRule="auto"/>
      <w:jc w:val="both"/>
    </w:pPr>
    <w:rPr>
      <w:rFonts w:eastAsiaTheme="minorEastAsia"/>
      <w:b/>
      <w:bCs/>
      <w:kern w:val="0"/>
      <w:sz w:val="20"/>
      <w:szCs w:val="20"/>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A67C38"/>
    <w:pPr>
      <w:spacing w:before="240" w:after="240" w:line="288" w:lineRule="auto"/>
      <w:jc w:val="both"/>
    </w:pPr>
    <w:rPr>
      <w:rFonts w:eastAsiaTheme="minorEastAsia"/>
      <w:kern w:val="0"/>
      <w:sz w:val="20"/>
      <w:szCs w:val="20"/>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A67C38"/>
    <w:pPr>
      <w:spacing w:before="240" w:after="240" w:line="288" w:lineRule="auto"/>
      <w:jc w:val="both"/>
    </w:pPr>
    <w:rPr>
      <w:rFonts w:eastAsiaTheme="minorEastAsia"/>
      <w:kern w:val="0"/>
      <w:sz w:val="20"/>
      <w:szCs w:val="20"/>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lor1">
    <w:name w:val="Table Colorful 1"/>
    <w:basedOn w:val="TableauNormal"/>
    <w:uiPriority w:val="99"/>
    <w:semiHidden/>
    <w:unhideWhenUsed/>
    <w:rsid w:val="00A67C38"/>
    <w:pPr>
      <w:spacing w:before="240" w:after="240" w:line="288" w:lineRule="auto"/>
      <w:jc w:val="both"/>
    </w:pPr>
    <w:rPr>
      <w:rFonts w:eastAsiaTheme="minorEastAsia"/>
      <w:color w:val="FFFFFF"/>
      <w:kern w:val="0"/>
      <w:sz w:val="20"/>
      <w:szCs w:val="20"/>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A67C38"/>
    <w:pPr>
      <w:spacing w:before="240" w:after="240" w:line="288" w:lineRule="auto"/>
      <w:jc w:val="both"/>
    </w:pPr>
    <w:rPr>
      <w:rFonts w:eastAsiaTheme="minorEastAsia"/>
      <w:kern w:val="0"/>
      <w:sz w:val="20"/>
      <w:szCs w:val="20"/>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A67C38"/>
    <w:pPr>
      <w:spacing w:before="240" w:after="240" w:line="288" w:lineRule="auto"/>
      <w:jc w:val="both"/>
    </w:pPr>
    <w:rPr>
      <w:rFonts w:eastAsiaTheme="minorEastAsia"/>
      <w:kern w:val="0"/>
      <w:sz w:val="20"/>
      <w:szCs w:val="20"/>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Commentaire">
    <w:name w:val="annotation text"/>
    <w:basedOn w:val="Normal"/>
    <w:link w:val="CommentaireCar"/>
    <w:semiHidden/>
    <w:rsid w:val="00A67C38"/>
    <w:rPr>
      <w:sz w:val="20"/>
      <w:szCs w:val="20"/>
    </w:rPr>
  </w:style>
  <w:style w:type="character" w:customStyle="1" w:styleId="CommentaireCar">
    <w:name w:val="Commentaire Car"/>
    <w:basedOn w:val="Policepardfaut"/>
    <w:link w:val="Commentaire"/>
    <w:semiHidden/>
    <w:rsid w:val="00A67C38"/>
    <w:rPr>
      <w:rFonts w:ascii="Times New Roman" w:eastAsia="Times New Roman" w:hAnsi="Times New Roman" w:cs="Times New Roman"/>
      <w:kern w:val="0"/>
      <w:sz w:val="20"/>
      <w:szCs w:val="20"/>
      <w:lang w:eastAsia="fr-FR"/>
      <w14:ligatures w14:val="none"/>
    </w:rPr>
  </w:style>
  <w:style w:type="table" w:styleId="Tableaucontemporain">
    <w:name w:val="Table Contemporary"/>
    <w:basedOn w:val="TableauNormal"/>
    <w:uiPriority w:val="99"/>
    <w:semiHidden/>
    <w:unhideWhenUsed/>
    <w:rsid w:val="00A67C38"/>
    <w:pPr>
      <w:spacing w:before="240" w:after="240" w:line="288" w:lineRule="auto"/>
      <w:jc w:val="both"/>
    </w:pPr>
    <w:rPr>
      <w:rFonts w:eastAsiaTheme="minorEastAsia"/>
      <w:kern w:val="0"/>
      <w:sz w:val="20"/>
      <w:szCs w:val="20"/>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Corpsdetexte">
    <w:name w:val="Body Text"/>
    <w:basedOn w:val="Normal"/>
    <w:link w:val="CorpsdetexteCar"/>
    <w:rsid w:val="00A67C38"/>
    <w:pPr>
      <w:spacing w:after="120"/>
    </w:pPr>
    <w:rPr>
      <w:lang w:val="x-none" w:eastAsia="x-none"/>
    </w:rPr>
  </w:style>
  <w:style w:type="character" w:customStyle="1" w:styleId="CorpsdetexteCar">
    <w:name w:val="Corps de texte Car"/>
    <w:link w:val="Corpsdetexte"/>
    <w:rsid w:val="00A67C38"/>
    <w:rPr>
      <w:rFonts w:ascii="Times New Roman" w:eastAsia="Times New Roman" w:hAnsi="Times New Roman" w:cs="Times New Roman"/>
      <w:kern w:val="0"/>
      <w:lang w:val="x-none" w:eastAsia="x-none"/>
      <w14:ligatures w14:val="none"/>
    </w:rPr>
  </w:style>
  <w:style w:type="paragraph" w:styleId="Corpsdetexte2">
    <w:name w:val="Body Text 2"/>
    <w:basedOn w:val="Normal"/>
    <w:link w:val="Corpsdetexte2Car"/>
    <w:rsid w:val="00A67C38"/>
    <w:pPr>
      <w:spacing w:after="120" w:line="480" w:lineRule="auto"/>
    </w:pPr>
    <w:rPr>
      <w:lang w:val="x-none" w:eastAsia="x-none"/>
    </w:rPr>
  </w:style>
  <w:style w:type="character" w:customStyle="1" w:styleId="Corpsdetexte2Car">
    <w:name w:val="Corps de texte 2 Car"/>
    <w:link w:val="Corpsdetexte2"/>
    <w:rsid w:val="00A67C38"/>
    <w:rPr>
      <w:rFonts w:ascii="Times New Roman" w:eastAsia="Times New Roman" w:hAnsi="Times New Roman" w:cs="Times New Roman"/>
      <w:kern w:val="0"/>
      <w:lang w:val="x-none" w:eastAsia="x-none"/>
      <w14:ligatures w14:val="none"/>
    </w:rPr>
  </w:style>
  <w:style w:type="paragraph" w:styleId="Corpsdetexte3">
    <w:name w:val="Body Text 3"/>
    <w:basedOn w:val="Normal"/>
    <w:link w:val="Corpsdetexte3Car"/>
    <w:rsid w:val="00A67C38"/>
    <w:pPr>
      <w:spacing w:after="120"/>
    </w:pPr>
    <w:rPr>
      <w:sz w:val="16"/>
      <w:szCs w:val="16"/>
      <w:lang w:val="x-none" w:eastAsia="x-none"/>
    </w:rPr>
  </w:style>
  <w:style w:type="character" w:customStyle="1" w:styleId="Corpsdetexte3Car">
    <w:name w:val="Corps de texte 3 Car"/>
    <w:link w:val="Corpsdetexte3"/>
    <w:rsid w:val="00A67C38"/>
    <w:rPr>
      <w:rFonts w:ascii="Times New Roman" w:eastAsia="Times New Roman" w:hAnsi="Times New Roman" w:cs="Times New Roman"/>
      <w:kern w:val="0"/>
      <w:sz w:val="16"/>
      <w:szCs w:val="16"/>
      <w:lang w:val="x-none" w:eastAsia="x-none"/>
      <w14:ligatures w14:val="none"/>
    </w:rPr>
  </w:style>
  <w:style w:type="paragraph" w:customStyle="1" w:styleId="TitreIllustration">
    <w:name w:val="TitreIllustration"/>
    <w:basedOn w:val="Normal"/>
    <w:next w:val="Normal"/>
    <w:rsid w:val="00A67C38"/>
    <w:pPr>
      <w:ind w:left="567" w:right="567"/>
      <w:jc w:val="left"/>
    </w:pPr>
    <w:rPr>
      <w:rFonts w:ascii="Arial" w:hAnsi="Arial"/>
      <w:color w:val="777777"/>
    </w:rPr>
  </w:style>
  <w:style w:type="paragraph" w:customStyle="1" w:styleId="CreditsIllustration">
    <w:name w:val="CreditsIllustration"/>
    <w:basedOn w:val="TitreIllustration"/>
    <w:next w:val="Normal"/>
    <w:rsid w:val="00A67C38"/>
    <w:pPr>
      <w:spacing w:before="120"/>
    </w:pPr>
    <w:rPr>
      <w:sz w:val="20"/>
    </w:rPr>
  </w:style>
  <w:style w:type="paragraph" w:styleId="Date">
    <w:name w:val="Date"/>
    <w:basedOn w:val="Normal"/>
    <w:next w:val="Normal"/>
    <w:link w:val="DateCar"/>
    <w:rsid w:val="00A67C38"/>
    <w:rPr>
      <w:lang w:val="x-none" w:eastAsia="x-none"/>
    </w:rPr>
  </w:style>
  <w:style w:type="character" w:customStyle="1" w:styleId="DateCar">
    <w:name w:val="Date Car"/>
    <w:link w:val="Date"/>
    <w:rsid w:val="00A67C38"/>
    <w:rPr>
      <w:rFonts w:ascii="Times New Roman" w:eastAsia="Times New Roman" w:hAnsi="Times New Roman" w:cs="Times New Roman"/>
      <w:kern w:val="0"/>
      <w:lang w:val="x-none" w:eastAsia="x-none"/>
      <w14:ligatures w14:val="none"/>
    </w:rPr>
  </w:style>
  <w:style w:type="paragraph" w:customStyle="1" w:styleId="DatePubli">
    <w:name w:val="DatePubli"/>
    <w:basedOn w:val="MotsCles"/>
    <w:next w:val="Normal"/>
    <w:rsid w:val="00A67C38"/>
  </w:style>
  <w:style w:type="paragraph" w:customStyle="1" w:styleId="DatePubliOeuvre">
    <w:name w:val="DatePubliOeuvre"/>
    <w:basedOn w:val="TitreOeuvre"/>
    <w:rsid w:val="00A67C38"/>
  </w:style>
  <w:style w:type="paragraph" w:customStyle="1" w:styleId="DatePubliPapier">
    <w:name w:val="DatePubliPapier"/>
    <w:basedOn w:val="MotsCles"/>
    <w:next w:val="DatePubli"/>
    <w:rsid w:val="00A67C38"/>
  </w:style>
  <w:style w:type="paragraph" w:customStyle="1" w:styleId="Dedicace">
    <w:name w:val="Dedicace"/>
    <w:basedOn w:val="Normal"/>
    <w:rsid w:val="00A67C38"/>
  </w:style>
  <w:style w:type="paragraph" w:customStyle="1" w:styleId="DescriptionAuteur">
    <w:name w:val="DescriptionAuteur"/>
    <w:basedOn w:val="Auteur"/>
    <w:rsid w:val="00A67C38"/>
  </w:style>
  <w:style w:type="paragraph" w:customStyle="1" w:styleId="DroitsAuteur">
    <w:name w:val="DroitsAuteur"/>
    <w:basedOn w:val="MotsCles"/>
    <w:rsid w:val="00A67C38"/>
  </w:style>
  <w:style w:type="paragraph" w:customStyle="1" w:styleId="EditeurScientifique">
    <w:name w:val="EditeurScientifique"/>
    <w:basedOn w:val="Auteur"/>
    <w:rsid w:val="00A67C38"/>
  </w:style>
  <w:style w:type="table" w:styleId="Effetsdetableau3D2">
    <w:name w:val="Table 3D effects 2"/>
    <w:basedOn w:val="TableauNormal"/>
    <w:uiPriority w:val="99"/>
    <w:semiHidden/>
    <w:unhideWhenUsed/>
    <w:rsid w:val="00A67C38"/>
    <w:pPr>
      <w:spacing w:before="240" w:after="240" w:line="288" w:lineRule="auto"/>
      <w:jc w:val="both"/>
    </w:pPr>
    <w:rPr>
      <w:rFonts w:eastAsiaTheme="minorEastAsia"/>
      <w:kern w:val="0"/>
      <w:sz w:val="20"/>
      <w:szCs w:val="20"/>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1">
    <w:name w:val="Table 3D effects 1"/>
    <w:basedOn w:val="TableauNormal"/>
    <w:uiPriority w:val="99"/>
    <w:semiHidden/>
    <w:unhideWhenUsed/>
    <w:rsid w:val="00A67C38"/>
    <w:pPr>
      <w:spacing w:before="240" w:after="240" w:line="288" w:lineRule="auto"/>
      <w:jc w:val="both"/>
    </w:pPr>
    <w:rPr>
      <w:rFonts w:eastAsiaTheme="minorEastAsia"/>
      <w:kern w:val="0"/>
      <w:sz w:val="20"/>
      <w:szCs w:val="20"/>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3">
    <w:name w:val="Table 3D effects 3"/>
    <w:basedOn w:val="TableauNormal"/>
    <w:uiPriority w:val="99"/>
    <w:semiHidden/>
    <w:unhideWhenUsed/>
    <w:rsid w:val="00A67C38"/>
    <w:pPr>
      <w:spacing w:before="240" w:after="240" w:line="288" w:lineRule="auto"/>
      <w:jc w:val="both"/>
    </w:pPr>
    <w:rPr>
      <w:rFonts w:eastAsiaTheme="minorEastAsia"/>
      <w:kern w:val="0"/>
      <w:sz w:val="20"/>
      <w:szCs w:val="20"/>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gant">
    <w:name w:val="Table Elegant"/>
    <w:basedOn w:val="TableauNormal"/>
    <w:uiPriority w:val="99"/>
    <w:semiHidden/>
    <w:unhideWhenUsed/>
    <w:rsid w:val="00A67C38"/>
    <w:pPr>
      <w:spacing w:before="240" w:after="240" w:line="288" w:lineRule="auto"/>
      <w:jc w:val="both"/>
    </w:pPr>
    <w:rPr>
      <w:rFonts w:eastAsiaTheme="minorEastAsia"/>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Encadre">
    <w:name w:val="Encadre"/>
    <w:basedOn w:val="Normal"/>
    <w:rsid w:val="00A67C38"/>
    <w:pPr>
      <w:shd w:val="clear" w:color="auto" w:fill="E0E0E0"/>
      <w:spacing w:before="200" w:after="160"/>
      <w:ind w:left="1134" w:right="1134"/>
      <w:jc w:val="left"/>
    </w:pPr>
    <w:rPr>
      <w:iCs/>
      <w:sz w:val="20"/>
    </w:rPr>
  </w:style>
  <w:style w:type="paragraph" w:styleId="En-tte">
    <w:name w:val="header"/>
    <w:basedOn w:val="Normal"/>
    <w:link w:val="En-tteCar"/>
    <w:rsid w:val="00A67C38"/>
    <w:pPr>
      <w:tabs>
        <w:tab w:val="center" w:pos="4536"/>
        <w:tab w:val="right" w:pos="9072"/>
      </w:tabs>
    </w:pPr>
    <w:rPr>
      <w:lang w:val="x-none" w:eastAsia="x-none"/>
    </w:rPr>
  </w:style>
  <w:style w:type="character" w:customStyle="1" w:styleId="En-tteCar">
    <w:name w:val="En-tête Car"/>
    <w:link w:val="En-tte"/>
    <w:rsid w:val="00A67C38"/>
    <w:rPr>
      <w:rFonts w:ascii="Times New Roman" w:eastAsia="Times New Roman" w:hAnsi="Times New Roman" w:cs="Times New Roman"/>
      <w:kern w:val="0"/>
      <w:lang w:val="x-none" w:eastAsia="x-none"/>
      <w14:ligatures w14:val="none"/>
    </w:rPr>
  </w:style>
  <w:style w:type="paragraph" w:styleId="En-ttedemessage">
    <w:name w:val="Message Header"/>
    <w:basedOn w:val="Normal"/>
    <w:link w:val="En-ttedemessageCar"/>
    <w:rsid w:val="00A67C38"/>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lang w:val="x-none" w:eastAsia="x-none"/>
    </w:rPr>
  </w:style>
  <w:style w:type="character" w:customStyle="1" w:styleId="En-ttedemessageCar">
    <w:name w:val="En-tête de message Car"/>
    <w:link w:val="En-ttedemessage"/>
    <w:rsid w:val="00A67C38"/>
    <w:rPr>
      <w:rFonts w:ascii="Calibri Light" w:eastAsia="Times New Roman" w:hAnsi="Calibri Light" w:cs="Times New Roman"/>
      <w:kern w:val="0"/>
      <w:shd w:val="pct20" w:color="auto" w:fill="auto"/>
      <w:lang w:val="x-none" w:eastAsia="x-none"/>
      <w14:ligatures w14:val="none"/>
    </w:rPr>
  </w:style>
  <w:style w:type="paragraph" w:customStyle="1" w:styleId="Epigraphe">
    <w:name w:val="Epigraphe"/>
    <w:basedOn w:val="Normal"/>
    <w:rsid w:val="00A67C38"/>
    <w:pPr>
      <w:jc w:val="right"/>
    </w:pPr>
  </w:style>
  <w:style w:type="paragraph" w:customStyle="1" w:styleId="NDLR">
    <w:name w:val="NDLR"/>
    <w:basedOn w:val="Normal"/>
    <w:rsid w:val="00A67C38"/>
    <w:pPr>
      <w:spacing w:before="40" w:after="40"/>
      <w:ind w:left="567" w:right="567"/>
    </w:pPr>
  </w:style>
  <w:style w:type="paragraph" w:customStyle="1" w:styleId="Erratum">
    <w:name w:val="Erratum"/>
    <w:basedOn w:val="NDLR"/>
    <w:rsid w:val="00A67C38"/>
  </w:style>
  <w:style w:type="character" w:styleId="ExempleHTML">
    <w:name w:val="HTML Sample"/>
    <w:rsid w:val="00A67C38"/>
    <w:rPr>
      <w:rFonts w:ascii="Courier New" w:eastAsia="Times New Roman" w:hAnsi="Courier New" w:cs="Courier New" w:hint="default"/>
    </w:rPr>
  </w:style>
  <w:style w:type="paragraph" w:styleId="Explorateurdedocuments">
    <w:name w:val="Document Map"/>
    <w:basedOn w:val="Normal"/>
    <w:link w:val="ExplorateurdedocumentsCar"/>
    <w:semiHidden/>
    <w:rsid w:val="00A67C38"/>
    <w:pPr>
      <w:shd w:val="clear" w:color="auto" w:fill="000080"/>
    </w:pPr>
    <w:rPr>
      <w:rFonts w:ascii="Segoe UI" w:hAnsi="Segoe UI"/>
      <w:sz w:val="16"/>
      <w:szCs w:val="16"/>
      <w:lang w:val="x-none" w:eastAsia="x-none"/>
    </w:rPr>
  </w:style>
  <w:style w:type="character" w:customStyle="1" w:styleId="ExplorateurdedocumentsCar">
    <w:name w:val="Explorateur de documents Car"/>
    <w:link w:val="Explorateurdedocuments"/>
    <w:semiHidden/>
    <w:rsid w:val="00A67C38"/>
    <w:rPr>
      <w:rFonts w:ascii="Segoe UI" w:eastAsia="Times New Roman" w:hAnsi="Segoe UI" w:cs="Times New Roman"/>
      <w:kern w:val="0"/>
      <w:sz w:val="16"/>
      <w:szCs w:val="16"/>
      <w:shd w:val="clear" w:color="auto" w:fill="000080"/>
      <w:lang w:val="x-none" w:eastAsia="x-none"/>
      <w14:ligatures w14:val="none"/>
    </w:rPr>
  </w:style>
  <w:style w:type="paragraph" w:styleId="Formuledepolitesse">
    <w:name w:val="Closing"/>
    <w:basedOn w:val="Normal"/>
    <w:link w:val="FormuledepolitesseCar"/>
    <w:rsid w:val="00A67C38"/>
    <w:pPr>
      <w:ind w:left="4252"/>
    </w:pPr>
    <w:rPr>
      <w:lang w:val="x-none" w:eastAsia="x-none"/>
    </w:rPr>
  </w:style>
  <w:style w:type="character" w:customStyle="1" w:styleId="FormuledepolitesseCar">
    <w:name w:val="Formule de politesse Car"/>
    <w:link w:val="Formuledepolitesse"/>
    <w:rsid w:val="00A67C38"/>
    <w:rPr>
      <w:rFonts w:ascii="Times New Roman" w:eastAsia="Times New Roman" w:hAnsi="Times New Roman" w:cs="Times New Roman"/>
      <w:kern w:val="0"/>
      <w:lang w:val="x-none" w:eastAsia="x-none"/>
      <w14:ligatures w14:val="none"/>
    </w:rPr>
  </w:style>
  <w:style w:type="paragraph" w:customStyle="1" w:styleId="Periode">
    <w:name w:val="Periode"/>
    <w:basedOn w:val="MotsCles"/>
    <w:rsid w:val="00A67C38"/>
  </w:style>
  <w:style w:type="paragraph" w:customStyle="1" w:styleId="Geographie">
    <w:name w:val="Geographie"/>
    <w:basedOn w:val="Periode"/>
    <w:rsid w:val="00A67C38"/>
  </w:style>
  <w:style w:type="paragraph" w:customStyle="1" w:styleId="Geographieen">
    <w:name w:val="Geographieen"/>
    <w:basedOn w:val="MotsCles"/>
    <w:rsid w:val="00A67C38"/>
  </w:style>
  <w:style w:type="table" w:styleId="Grilledetableau1">
    <w:name w:val="Table Grid 1"/>
    <w:basedOn w:val="TableauNormal"/>
    <w:uiPriority w:val="99"/>
    <w:semiHidden/>
    <w:unhideWhenUsed/>
    <w:rsid w:val="00A67C38"/>
    <w:pPr>
      <w:spacing w:before="240" w:after="240" w:line="288" w:lineRule="auto"/>
      <w:jc w:val="both"/>
    </w:pPr>
    <w:rPr>
      <w:rFonts w:eastAsiaTheme="minorEastAsia"/>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A67C38"/>
    <w:pPr>
      <w:spacing w:before="240" w:after="240" w:line="288" w:lineRule="auto"/>
      <w:jc w:val="both"/>
    </w:pPr>
    <w:rPr>
      <w:rFonts w:eastAsiaTheme="minorEastAsia"/>
      <w:kern w:val="0"/>
      <w:sz w:val="20"/>
      <w:szCs w:val="20"/>
      <w14:ligatures w14:val="non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A67C38"/>
    <w:pPr>
      <w:spacing w:before="240" w:after="240" w:line="288" w:lineRule="auto"/>
      <w:jc w:val="both"/>
    </w:pPr>
    <w:rPr>
      <w:rFonts w:eastAsiaTheme="minorEastAsia"/>
      <w:kern w:val="0"/>
      <w:sz w:val="20"/>
      <w:szCs w:val="20"/>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A67C38"/>
    <w:pPr>
      <w:spacing w:before="240" w:after="240" w:line="288" w:lineRule="auto"/>
      <w:jc w:val="both"/>
    </w:pPr>
    <w:rPr>
      <w:rFonts w:eastAsiaTheme="minorEastAsia"/>
      <w:kern w:val="0"/>
      <w:sz w:val="20"/>
      <w:szCs w:val="20"/>
      <w14:ligatures w14:val="non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A67C38"/>
    <w:pPr>
      <w:spacing w:before="240" w:after="240" w:line="288" w:lineRule="auto"/>
      <w:jc w:val="both"/>
    </w:pPr>
    <w:rPr>
      <w:rFonts w:eastAsiaTheme="minorEastAsia"/>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A67C38"/>
    <w:pPr>
      <w:spacing w:before="240" w:after="240" w:line="288" w:lineRule="auto"/>
      <w:jc w:val="both"/>
    </w:pPr>
    <w:rPr>
      <w:rFonts w:eastAsiaTheme="minorEastAsia"/>
      <w:kern w:val="0"/>
      <w:sz w:val="20"/>
      <w:szCs w:val="20"/>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A67C38"/>
    <w:pPr>
      <w:spacing w:before="240" w:after="240" w:line="288" w:lineRule="auto"/>
      <w:jc w:val="both"/>
    </w:pPr>
    <w:rPr>
      <w:rFonts w:eastAsiaTheme="minorEastAsia"/>
      <w:b/>
      <w:bCs/>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A67C38"/>
    <w:pPr>
      <w:spacing w:before="240" w:after="240" w:line="288" w:lineRule="auto"/>
      <w:jc w:val="both"/>
    </w:pPr>
    <w:rPr>
      <w:rFonts w:eastAsiaTheme="minorEastAsia"/>
      <w:kern w:val="0"/>
      <w:sz w:val="20"/>
      <w:szCs w:val="20"/>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lledutableau">
    <w:name w:val="Table Grid"/>
    <w:basedOn w:val="TableauNormal"/>
    <w:rsid w:val="00A67C38"/>
    <w:pPr>
      <w:spacing w:before="360" w:after="360" w:line="288" w:lineRule="auto"/>
      <w:jc w:val="both"/>
    </w:pPr>
    <w:rPr>
      <w:rFonts w:ascii="Times New Roman" w:eastAsia="Times New Roman" w:hAnsi="Times New Roman" w:cs="Times New Roman"/>
      <w:kern w:val="0"/>
      <w:sz w:val="20"/>
      <w:szCs w:val="20"/>
      <w:lang w:eastAsia="fr-FR"/>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Normal"/>
    <w:next w:val="Normal"/>
    <w:autoRedefine/>
    <w:semiHidden/>
    <w:rsid w:val="00A67C38"/>
    <w:pPr>
      <w:ind w:left="240" w:hanging="240"/>
    </w:pPr>
  </w:style>
  <w:style w:type="paragraph" w:styleId="Index2">
    <w:name w:val="index 2"/>
    <w:basedOn w:val="Normal"/>
    <w:next w:val="Normal"/>
    <w:autoRedefine/>
    <w:semiHidden/>
    <w:rsid w:val="00A67C38"/>
    <w:pPr>
      <w:ind w:left="480" w:hanging="240"/>
    </w:pPr>
  </w:style>
  <w:style w:type="paragraph" w:styleId="Index3">
    <w:name w:val="index 3"/>
    <w:basedOn w:val="Normal"/>
    <w:next w:val="Normal"/>
    <w:autoRedefine/>
    <w:semiHidden/>
    <w:rsid w:val="00A67C38"/>
    <w:pPr>
      <w:ind w:left="720" w:hanging="240"/>
    </w:pPr>
  </w:style>
  <w:style w:type="paragraph" w:styleId="Index4">
    <w:name w:val="index 4"/>
    <w:basedOn w:val="Normal"/>
    <w:next w:val="Normal"/>
    <w:autoRedefine/>
    <w:semiHidden/>
    <w:rsid w:val="00A67C38"/>
    <w:pPr>
      <w:ind w:left="960" w:hanging="240"/>
    </w:pPr>
  </w:style>
  <w:style w:type="paragraph" w:styleId="Index5">
    <w:name w:val="index 5"/>
    <w:basedOn w:val="Normal"/>
    <w:next w:val="Normal"/>
    <w:autoRedefine/>
    <w:semiHidden/>
    <w:rsid w:val="00A67C38"/>
    <w:pPr>
      <w:ind w:left="1200" w:hanging="240"/>
    </w:pPr>
  </w:style>
  <w:style w:type="paragraph" w:styleId="Index6">
    <w:name w:val="index 6"/>
    <w:basedOn w:val="Normal"/>
    <w:next w:val="Normal"/>
    <w:autoRedefine/>
    <w:semiHidden/>
    <w:rsid w:val="00A67C38"/>
    <w:pPr>
      <w:ind w:left="1440" w:hanging="240"/>
    </w:pPr>
  </w:style>
  <w:style w:type="paragraph" w:styleId="Index7">
    <w:name w:val="index 7"/>
    <w:basedOn w:val="Normal"/>
    <w:next w:val="Normal"/>
    <w:autoRedefine/>
    <w:semiHidden/>
    <w:rsid w:val="00A67C38"/>
    <w:pPr>
      <w:ind w:left="1680" w:hanging="240"/>
    </w:pPr>
  </w:style>
  <w:style w:type="paragraph" w:styleId="Index8">
    <w:name w:val="index 8"/>
    <w:basedOn w:val="Normal"/>
    <w:next w:val="Normal"/>
    <w:autoRedefine/>
    <w:semiHidden/>
    <w:rsid w:val="00A67C38"/>
    <w:pPr>
      <w:ind w:left="1920" w:hanging="240"/>
    </w:pPr>
  </w:style>
  <w:style w:type="paragraph" w:styleId="Index9">
    <w:name w:val="index 9"/>
    <w:basedOn w:val="Normal"/>
    <w:next w:val="Normal"/>
    <w:autoRedefine/>
    <w:semiHidden/>
    <w:rsid w:val="00A67C38"/>
    <w:pPr>
      <w:ind w:left="2160" w:hanging="240"/>
    </w:pPr>
  </w:style>
  <w:style w:type="paragraph" w:customStyle="1" w:styleId="InstitutionalKeywords">
    <w:name w:val="InstitutionalKeywords"/>
    <w:basedOn w:val="MotsCles"/>
    <w:rsid w:val="00A67C38"/>
  </w:style>
  <w:style w:type="paragraph" w:customStyle="1" w:styleId="Institutions">
    <w:name w:val="Institutions"/>
    <w:basedOn w:val="MotsCles"/>
    <w:rsid w:val="00A67C38"/>
  </w:style>
  <w:style w:type="paragraph" w:customStyle="1" w:styleId="Keywords">
    <w:name w:val="Keywords"/>
    <w:basedOn w:val="MotsCles"/>
    <w:rsid w:val="00A67C38"/>
  </w:style>
  <w:style w:type="paragraph" w:customStyle="1" w:styleId="Langue">
    <w:name w:val="Langue"/>
    <w:basedOn w:val="MotsCles"/>
    <w:autoRedefine/>
    <w:rsid w:val="00A67C38"/>
  </w:style>
  <w:style w:type="paragraph" w:styleId="Lgende">
    <w:name w:val="caption"/>
    <w:basedOn w:val="Normal"/>
    <w:next w:val="Normal"/>
    <w:qFormat/>
    <w:rsid w:val="00A67C38"/>
    <w:rPr>
      <w:b/>
      <w:bCs/>
      <w:sz w:val="20"/>
      <w:szCs w:val="20"/>
    </w:rPr>
  </w:style>
  <w:style w:type="paragraph" w:customStyle="1" w:styleId="LegendeIllustration">
    <w:name w:val="LegendeIllustration"/>
    <w:basedOn w:val="TitreIllustration"/>
    <w:next w:val="Normal"/>
    <w:rsid w:val="00A67C38"/>
    <w:pPr>
      <w:spacing w:before="120"/>
    </w:pPr>
    <w:rPr>
      <w:sz w:val="20"/>
    </w:rPr>
  </w:style>
  <w:style w:type="character" w:styleId="Lienhypertextesuivivisit">
    <w:name w:val="FollowedHyperlink"/>
    <w:rsid w:val="00A67C38"/>
    <w:rPr>
      <w:color w:val="800080"/>
      <w:u w:val="single"/>
    </w:rPr>
  </w:style>
  <w:style w:type="paragraph" w:styleId="Liste">
    <w:name w:val="List"/>
    <w:basedOn w:val="Normal"/>
    <w:rsid w:val="00A67C38"/>
    <w:pPr>
      <w:ind w:left="283" w:hanging="283"/>
    </w:pPr>
  </w:style>
  <w:style w:type="paragraph" w:styleId="Liste2">
    <w:name w:val="List 2"/>
    <w:basedOn w:val="Normal"/>
    <w:rsid w:val="00A67C38"/>
    <w:pPr>
      <w:ind w:left="566" w:hanging="283"/>
    </w:pPr>
  </w:style>
  <w:style w:type="paragraph" w:styleId="Liste3">
    <w:name w:val="List 3"/>
    <w:basedOn w:val="Normal"/>
    <w:rsid w:val="00A67C38"/>
    <w:pPr>
      <w:ind w:left="849" w:hanging="283"/>
    </w:pPr>
  </w:style>
  <w:style w:type="paragraph" w:styleId="Liste4">
    <w:name w:val="List 4"/>
    <w:basedOn w:val="Normal"/>
    <w:rsid w:val="00A67C38"/>
    <w:pPr>
      <w:ind w:left="1132" w:hanging="283"/>
    </w:pPr>
  </w:style>
  <w:style w:type="paragraph" w:styleId="Liste5">
    <w:name w:val="List 5"/>
    <w:basedOn w:val="Normal"/>
    <w:rsid w:val="00A67C38"/>
    <w:pPr>
      <w:ind w:left="1415" w:hanging="283"/>
    </w:pPr>
  </w:style>
  <w:style w:type="paragraph" w:styleId="Listenumros">
    <w:name w:val="List Number"/>
    <w:basedOn w:val="Normal"/>
    <w:rsid w:val="00A67C38"/>
    <w:pPr>
      <w:numPr>
        <w:numId w:val="3"/>
      </w:numPr>
      <w:tabs>
        <w:tab w:val="num" w:pos="360"/>
        <w:tab w:val="num" w:pos="720"/>
      </w:tabs>
      <w:ind w:left="360"/>
    </w:pPr>
  </w:style>
  <w:style w:type="paragraph" w:styleId="Listenumros2">
    <w:name w:val="List Number 2"/>
    <w:basedOn w:val="Normal"/>
    <w:rsid w:val="00A67C38"/>
    <w:pPr>
      <w:numPr>
        <w:numId w:val="4"/>
      </w:numPr>
      <w:tabs>
        <w:tab w:val="num" w:pos="643"/>
        <w:tab w:val="num" w:pos="720"/>
      </w:tabs>
      <w:ind w:left="643"/>
    </w:pPr>
  </w:style>
  <w:style w:type="paragraph" w:styleId="Listenumros3">
    <w:name w:val="List Number 3"/>
    <w:basedOn w:val="Normal"/>
    <w:rsid w:val="00A67C38"/>
    <w:pPr>
      <w:tabs>
        <w:tab w:val="num" w:pos="926"/>
      </w:tabs>
      <w:ind w:left="926" w:hanging="360"/>
    </w:pPr>
  </w:style>
  <w:style w:type="paragraph" w:styleId="Listenumros4">
    <w:name w:val="List Number 4"/>
    <w:basedOn w:val="Normal"/>
    <w:rsid w:val="00A67C38"/>
    <w:pPr>
      <w:numPr>
        <w:numId w:val="5"/>
      </w:numPr>
      <w:tabs>
        <w:tab w:val="num" w:pos="1209"/>
      </w:tabs>
      <w:ind w:left="1209"/>
    </w:pPr>
  </w:style>
  <w:style w:type="paragraph" w:styleId="Listenumros5">
    <w:name w:val="List Number 5"/>
    <w:basedOn w:val="Normal"/>
    <w:rsid w:val="00A67C38"/>
    <w:pPr>
      <w:numPr>
        <w:numId w:val="6"/>
      </w:numPr>
      <w:tabs>
        <w:tab w:val="num" w:pos="1492"/>
      </w:tabs>
      <w:ind w:left="1492"/>
    </w:pPr>
  </w:style>
  <w:style w:type="paragraph" w:styleId="Listepuces">
    <w:name w:val="List Bullet"/>
    <w:basedOn w:val="Normal"/>
    <w:rsid w:val="00A67C38"/>
    <w:pPr>
      <w:tabs>
        <w:tab w:val="num" w:pos="360"/>
        <w:tab w:val="num" w:pos="720"/>
      </w:tabs>
      <w:ind w:left="360" w:hanging="360"/>
    </w:pPr>
  </w:style>
  <w:style w:type="paragraph" w:styleId="Listepuces2">
    <w:name w:val="List Bullet 2"/>
    <w:basedOn w:val="Normal"/>
    <w:rsid w:val="00A67C38"/>
    <w:pPr>
      <w:tabs>
        <w:tab w:val="num" w:pos="643"/>
        <w:tab w:val="num" w:pos="720"/>
      </w:tabs>
      <w:ind w:left="643" w:hanging="360"/>
    </w:pPr>
  </w:style>
  <w:style w:type="paragraph" w:styleId="Listepuces3">
    <w:name w:val="List Bullet 3"/>
    <w:basedOn w:val="Normal"/>
    <w:rsid w:val="00A67C38"/>
    <w:pPr>
      <w:tabs>
        <w:tab w:val="num" w:pos="926"/>
      </w:tabs>
      <w:ind w:left="926" w:hanging="360"/>
    </w:pPr>
  </w:style>
  <w:style w:type="paragraph" w:styleId="Listepuces4">
    <w:name w:val="List Bullet 4"/>
    <w:basedOn w:val="Normal"/>
    <w:rsid w:val="00A67C38"/>
    <w:pPr>
      <w:tabs>
        <w:tab w:val="num" w:pos="1209"/>
      </w:tabs>
      <w:ind w:left="1209" w:hanging="360"/>
    </w:pPr>
  </w:style>
  <w:style w:type="paragraph" w:styleId="Listepuces5">
    <w:name w:val="List Bullet 5"/>
    <w:basedOn w:val="Normal"/>
    <w:rsid w:val="00A67C38"/>
    <w:pPr>
      <w:tabs>
        <w:tab w:val="num" w:pos="1492"/>
      </w:tabs>
      <w:ind w:left="1492" w:hanging="360"/>
    </w:pPr>
  </w:style>
  <w:style w:type="paragraph" w:styleId="Listecontinue">
    <w:name w:val="List Continue"/>
    <w:basedOn w:val="Normal"/>
    <w:rsid w:val="00A67C38"/>
    <w:pPr>
      <w:spacing w:after="120"/>
      <w:ind w:left="283"/>
    </w:pPr>
  </w:style>
  <w:style w:type="paragraph" w:styleId="Listecontinue2">
    <w:name w:val="List Continue 2"/>
    <w:basedOn w:val="Normal"/>
    <w:rsid w:val="00A67C38"/>
    <w:pPr>
      <w:spacing w:after="120"/>
      <w:ind w:left="566"/>
    </w:pPr>
  </w:style>
  <w:style w:type="paragraph" w:styleId="Listecontinue3">
    <w:name w:val="List Continue 3"/>
    <w:basedOn w:val="Normal"/>
    <w:rsid w:val="00A67C38"/>
    <w:pPr>
      <w:spacing w:after="120"/>
      <w:ind w:left="849"/>
    </w:pPr>
  </w:style>
  <w:style w:type="paragraph" w:styleId="Listecontinue4">
    <w:name w:val="List Continue 4"/>
    <w:basedOn w:val="Normal"/>
    <w:rsid w:val="00A67C38"/>
    <w:pPr>
      <w:spacing w:after="120"/>
      <w:ind w:left="1132"/>
    </w:pPr>
  </w:style>
  <w:style w:type="paragraph" w:styleId="Listecontinue5">
    <w:name w:val="List Continue 5"/>
    <w:basedOn w:val="Normal"/>
    <w:rsid w:val="00A67C38"/>
    <w:pPr>
      <w:spacing w:after="120"/>
      <w:ind w:left="1415"/>
    </w:pPr>
  </w:style>
  <w:style w:type="character" w:styleId="MachinecrireHTML">
    <w:name w:val="HTML Typewriter"/>
    <w:rsid w:val="00A67C38"/>
    <w:rPr>
      <w:rFonts w:ascii="Courier New" w:eastAsia="Times New Roman" w:hAnsi="Courier New" w:cs="Courier New" w:hint="default"/>
      <w:sz w:val="20"/>
      <w:szCs w:val="20"/>
    </w:rPr>
  </w:style>
  <w:style w:type="character" w:styleId="Marquedecommentaire">
    <w:name w:val="annotation reference"/>
    <w:semiHidden/>
    <w:rsid w:val="00A67C38"/>
    <w:rPr>
      <w:sz w:val="16"/>
      <w:szCs w:val="16"/>
    </w:rPr>
  </w:style>
  <w:style w:type="paragraph" w:customStyle="1" w:styleId="MotsClesar">
    <w:name w:val="MotsClesar"/>
    <w:basedOn w:val="MotsCles"/>
    <w:rsid w:val="00A67C38"/>
  </w:style>
  <w:style w:type="paragraph" w:customStyle="1" w:styleId="motsclesca">
    <w:name w:val="motsclesca"/>
    <w:basedOn w:val="MotsCles"/>
    <w:next w:val="Normal"/>
    <w:rsid w:val="00A67C38"/>
  </w:style>
  <w:style w:type="paragraph" w:customStyle="1" w:styleId="MotsClesel">
    <w:name w:val="MotsClesel"/>
    <w:basedOn w:val="MotsCles"/>
    <w:rsid w:val="00A67C38"/>
  </w:style>
  <w:style w:type="paragraph" w:customStyle="1" w:styleId="MotsCleseu">
    <w:name w:val="MotsCleseu"/>
    <w:basedOn w:val="MotsCles"/>
    <w:rsid w:val="00A67C38"/>
  </w:style>
  <w:style w:type="paragraph" w:customStyle="1" w:styleId="MotsCleshe">
    <w:name w:val="MotsCleshe"/>
    <w:basedOn w:val="MotsCles"/>
    <w:rsid w:val="00A67C38"/>
  </w:style>
  <w:style w:type="paragraph" w:customStyle="1" w:styleId="MotsCleshu">
    <w:name w:val="MotsCleshu"/>
    <w:basedOn w:val="MotsCles"/>
    <w:rsid w:val="00A67C38"/>
  </w:style>
  <w:style w:type="paragraph" w:customStyle="1" w:styleId="MotsClesja">
    <w:name w:val="MotsClesja"/>
    <w:basedOn w:val="MotsCles"/>
    <w:rsid w:val="00A67C38"/>
  </w:style>
  <w:style w:type="paragraph" w:customStyle="1" w:styleId="motsclesmg">
    <w:name w:val="motsclesmg"/>
    <w:basedOn w:val="MotsCles"/>
    <w:rsid w:val="00A67C38"/>
  </w:style>
  <w:style w:type="paragraph" w:customStyle="1" w:styleId="MotsClesmk">
    <w:name w:val="MotsClesmk"/>
    <w:basedOn w:val="MotsCles"/>
    <w:rsid w:val="00A67C38"/>
  </w:style>
  <w:style w:type="paragraph" w:customStyle="1" w:styleId="motsclesru">
    <w:name w:val="motsclesru"/>
    <w:basedOn w:val="MotsCles"/>
    <w:rsid w:val="00A67C38"/>
  </w:style>
  <w:style w:type="paragraph" w:customStyle="1" w:styleId="MotsClestr">
    <w:name w:val="MotsClestr"/>
    <w:basedOn w:val="MotsCles"/>
    <w:rsid w:val="00A67C38"/>
  </w:style>
  <w:style w:type="paragraph" w:customStyle="1" w:styleId="msonormal0">
    <w:name w:val="msonormal"/>
    <w:basedOn w:val="Normal"/>
    <w:rsid w:val="00A67C38"/>
  </w:style>
  <w:style w:type="paragraph" w:customStyle="1" w:styleId="NDLA">
    <w:name w:val="NDLA"/>
    <w:basedOn w:val="Normal"/>
    <w:rsid w:val="00A67C38"/>
    <w:pPr>
      <w:spacing w:before="40" w:after="40"/>
      <w:ind w:left="567" w:right="567"/>
    </w:pPr>
  </w:style>
  <w:style w:type="paragraph" w:styleId="NormalWeb">
    <w:name w:val="Normal (Web)"/>
    <w:basedOn w:val="Normal"/>
    <w:rsid w:val="00A67C38"/>
  </w:style>
  <w:style w:type="paragraph" w:styleId="Normalcentr">
    <w:name w:val="Block Text"/>
    <w:basedOn w:val="Normal"/>
    <w:rsid w:val="00A67C38"/>
    <w:pPr>
      <w:spacing w:after="120"/>
      <w:ind w:left="1440" w:right="1440"/>
    </w:pPr>
  </w:style>
  <w:style w:type="paragraph" w:styleId="Notedebasdepage">
    <w:name w:val="footnote text"/>
    <w:basedOn w:val="Normal"/>
    <w:link w:val="NotedebasdepageCar"/>
    <w:autoRedefine/>
    <w:semiHidden/>
    <w:rsid w:val="00A67C38"/>
    <w:rPr>
      <w:sz w:val="20"/>
      <w:szCs w:val="20"/>
    </w:rPr>
  </w:style>
  <w:style w:type="character" w:customStyle="1" w:styleId="NotedebasdepageCar">
    <w:name w:val="Note de bas de page Car"/>
    <w:basedOn w:val="Policepardfaut"/>
    <w:link w:val="Notedebasdepage"/>
    <w:semiHidden/>
    <w:rsid w:val="00A67C38"/>
    <w:rPr>
      <w:rFonts w:ascii="Times New Roman" w:eastAsia="Times New Roman" w:hAnsi="Times New Roman" w:cs="Times New Roman"/>
      <w:kern w:val="0"/>
      <w:sz w:val="20"/>
      <w:szCs w:val="20"/>
      <w:lang w:eastAsia="fr-FR"/>
      <w14:ligatures w14:val="none"/>
    </w:rPr>
  </w:style>
  <w:style w:type="paragraph" w:styleId="Notedefin">
    <w:name w:val="endnote text"/>
    <w:basedOn w:val="Normal"/>
    <w:link w:val="NotedefinCar"/>
    <w:semiHidden/>
    <w:rsid w:val="00A67C38"/>
    <w:rPr>
      <w:sz w:val="20"/>
      <w:szCs w:val="20"/>
    </w:rPr>
  </w:style>
  <w:style w:type="character" w:customStyle="1" w:styleId="NotedefinCar">
    <w:name w:val="Note de fin Car"/>
    <w:basedOn w:val="Policepardfaut"/>
    <w:link w:val="Notedefin"/>
    <w:semiHidden/>
    <w:rsid w:val="00A67C38"/>
    <w:rPr>
      <w:rFonts w:ascii="Times New Roman" w:eastAsia="Times New Roman" w:hAnsi="Times New Roman" w:cs="Times New Roman"/>
      <w:kern w:val="0"/>
      <w:sz w:val="20"/>
      <w:szCs w:val="20"/>
      <w:lang w:eastAsia="fr-FR"/>
      <w14:ligatures w14:val="none"/>
    </w:rPr>
  </w:style>
  <w:style w:type="paragraph" w:customStyle="1" w:styleId="NoticeBiblio">
    <w:name w:val="NoticeBiblio"/>
    <w:basedOn w:val="MotsCles"/>
    <w:rsid w:val="00A67C38"/>
  </w:style>
  <w:style w:type="paragraph" w:customStyle="1" w:styleId="NoticeBiblioOeuvre">
    <w:name w:val="NoticeBiblioOeuvre"/>
    <w:basedOn w:val="TitreOeuvre"/>
    <w:next w:val="DatePubliOeuvre"/>
    <w:rsid w:val="00A67C38"/>
    <w:pPr>
      <w:pBdr>
        <w:top w:val="single" w:sz="4" w:space="1" w:color="auto"/>
      </w:pBdr>
    </w:pPr>
  </w:style>
  <w:style w:type="paragraph" w:styleId="Titre">
    <w:name w:val="Title"/>
    <w:next w:val="Sous-titre"/>
    <w:link w:val="TitreCar"/>
    <w:autoRedefine/>
    <w:rsid w:val="00A67C38"/>
    <w:pPr>
      <w:spacing w:before="120" w:after="120"/>
      <w:ind w:left="567" w:right="567"/>
      <w:outlineLvl w:val="0"/>
    </w:pPr>
    <w:rPr>
      <w:rFonts w:ascii="Calibri Light" w:eastAsia="Times New Roman" w:hAnsi="Calibri Light" w:cs="Times New Roman"/>
      <w:spacing w:val="-10"/>
      <w:kern w:val="28"/>
      <w:sz w:val="56"/>
      <w:szCs w:val="56"/>
      <w:lang w:eastAsia="fr-FR"/>
      <w14:ligatures w14:val="none"/>
    </w:rPr>
  </w:style>
  <w:style w:type="character" w:customStyle="1" w:styleId="TitreCar">
    <w:name w:val="Titre Car"/>
    <w:link w:val="Titre"/>
    <w:rsid w:val="00A67C38"/>
    <w:rPr>
      <w:rFonts w:ascii="Calibri Light" w:eastAsia="Times New Roman" w:hAnsi="Calibri Light" w:cs="Times New Roman"/>
      <w:spacing w:val="-10"/>
      <w:kern w:val="28"/>
      <w:sz w:val="56"/>
      <w:szCs w:val="56"/>
      <w:lang w:eastAsia="fr-FR"/>
      <w14:ligatures w14:val="none"/>
    </w:rPr>
  </w:style>
  <w:style w:type="paragraph" w:styleId="Sous-titre">
    <w:name w:val="Subtitle"/>
    <w:basedOn w:val="Titre"/>
    <w:next w:val="Auteur"/>
    <w:link w:val="Sous-titreCar"/>
    <w:qFormat/>
    <w:rsid w:val="00A67C38"/>
    <w:pPr>
      <w:outlineLvl w:val="1"/>
    </w:pPr>
    <w:rPr>
      <w:rFonts w:ascii="Calibri" w:hAnsi="Calibri"/>
      <w:color w:val="5A5A5A"/>
      <w:spacing w:val="15"/>
      <w:kern w:val="0"/>
      <w:sz w:val="22"/>
      <w:szCs w:val="22"/>
    </w:rPr>
  </w:style>
  <w:style w:type="character" w:customStyle="1" w:styleId="Sous-titreCar">
    <w:name w:val="Sous-titre Car"/>
    <w:link w:val="Sous-titre"/>
    <w:rsid w:val="00A67C38"/>
    <w:rPr>
      <w:rFonts w:ascii="Calibri" w:eastAsia="Times New Roman" w:hAnsi="Calibri" w:cs="Times New Roman"/>
      <w:color w:val="5A5A5A"/>
      <w:spacing w:val="15"/>
      <w:kern w:val="0"/>
      <w:sz w:val="22"/>
      <w:szCs w:val="22"/>
      <w:lang w:eastAsia="fr-FR"/>
      <w14:ligatures w14:val="none"/>
    </w:rPr>
  </w:style>
  <w:style w:type="paragraph" w:customStyle="1" w:styleId="Pagination">
    <w:name w:val="Pagination"/>
    <w:basedOn w:val="Titre"/>
    <w:rsid w:val="00A67C38"/>
    <w:pPr>
      <w:outlineLvl w:val="9"/>
    </w:pPr>
    <w:rPr>
      <w:sz w:val="20"/>
    </w:rPr>
  </w:style>
  <w:style w:type="paragraph" w:customStyle="1" w:styleId="NumeroDuDocument">
    <w:name w:val="NumeroDuDocument"/>
    <w:basedOn w:val="Pagination"/>
    <w:rsid w:val="00A67C38"/>
  </w:style>
  <w:style w:type="paragraph" w:styleId="Objetducommentaire">
    <w:name w:val="annotation subject"/>
    <w:basedOn w:val="Commentaire"/>
    <w:next w:val="Commentaire"/>
    <w:link w:val="ObjetducommentaireCar"/>
    <w:semiHidden/>
    <w:rsid w:val="00A67C38"/>
    <w:rPr>
      <w:b/>
      <w:bCs/>
      <w:lang w:val="x-none" w:eastAsia="x-none"/>
    </w:rPr>
  </w:style>
  <w:style w:type="character" w:customStyle="1" w:styleId="ObjetducommentaireCar">
    <w:name w:val="Objet du commentaire Car"/>
    <w:link w:val="Objetducommentaire"/>
    <w:semiHidden/>
    <w:rsid w:val="00A67C38"/>
    <w:rPr>
      <w:rFonts w:ascii="Times New Roman" w:eastAsia="Times New Roman" w:hAnsi="Times New Roman" w:cs="Times New Roman"/>
      <w:b/>
      <w:bCs/>
      <w:kern w:val="0"/>
      <w:sz w:val="20"/>
      <w:szCs w:val="20"/>
      <w:lang w:val="x-none" w:eastAsia="x-none"/>
      <w14:ligatures w14:val="none"/>
    </w:rPr>
  </w:style>
  <w:style w:type="paragraph" w:customStyle="1" w:styleId="OeuvreTraitee">
    <w:name w:val="OeuvreTraitee"/>
    <w:basedOn w:val="MotsCles"/>
    <w:rsid w:val="00A67C38"/>
  </w:style>
  <w:style w:type="paragraph" w:customStyle="1" w:styleId="OuvragesRecenses">
    <w:name w:val="OuvragesRecenses"/>
    <w:basedOn w:val="MotsCles"/>
    <w:rsid w:val="00A67C38"/>
  </w:style>
  <w:style w:type="paragraph" w:customStyle="1" w:styleId="Palabrasclaves">
    <w:name w:val="Palabrasclaves"/>
    <w:basedOn w:val="Keywords"/>
    <w:rsid w:val="00A67C38"/>
  </w:style>
  <w:style w:type="paragraph" w:customStyle="1" w:styleId="Palavraschaves">
    <w:name w:val="Palavraschaves"/>
    <w:basedOn w:val="MotsCles"/>
    <w:rsid w:val="00A67C38"/>
  </w:style>
  <w:style w:type="table" w:styleId="Tableauple1">
    <w:name w:val="Table Subtle 1"/>
    <w:basedOn w:val="TableauNormal"/>
    <w:uiPriority w:val="99"/>
    <w:semiHidden/>
    <w:unhideWhenUsed/>
    <w:rsid w:val="00A67C38"/>
    <w:pPr>
      <w:spacing w:before="240" w:after="240" w:line="288" w:lineRule="auto"/>
      <w:jc w:val="both"/>
    </w:pPr>
    <w:rPr>
      <w:rFonts w:eastAsiaTheme="minorEastAsia"/>
      <w:kern w:val="0"/>
      <w:sz w:val="20"/>
      <w:szCs w:val="20"/>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A67C38"/>
    <w:pPr>
      <w:spacing w:before="240" w:after="240" w:line="288" w:lineRule="auto"/>
      <w:jc w:val="both"/>
    </w:pPr>
    <w:rPr>
      <w:rFonts w:eastAsiaTheme="minorEastAsia"/>
      <w:kern w:val="0"/>
      <w:sz w:val="20"/>
      <w:szCs w:val="20"/>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ParagrapheSansRetrait">
    <w:name w:val="ParagrapheSansRetrait"/>
    <w:basedOn w:val="Normal"/>
    <w:rsid w:val="00A67C38"/>
  </w:style>
  <w:style w:type="paragraph" w:customStyle="1" w:styleId="Parolechiave">
    <w:name w:val="Parolechiave"/>
    <w:basedOn w:val="MotsCles"/>
    <w:rsid w:val="00A67C38"/>
  </w:style>
  <w:style w:type="paragraph" w:customStyle="1" w:styleId="Personnages">
    <w:name w:val="Personnages"/>
    <w:basedOn w:val="MotsCles"/>
    <w:rsid w:val="00A67C38"/>
  </w:style>
  <w:style w:type="paragraph" w:customStyle="1" w:styleId="PersonnesCitees">
    <w:name w:val="PersonnesCitees"/>
    <w:basedOn w:val="Auteur"/>
    <w:rsid w:val="00A67C38"/>
  </w:style>
  <w:style w:type="paragraph" w:styleId="Pieddepage">
    <w:name w:val="footer"/>
    <w:basedOn w:val="Normal"/>
    <w:link w:val="PieddepageCar"/>
    <w:rsid w:val="00A67C38"/>
    <w:pPr>
      <w:tabs>
        <w:tab w:val="center" w:pos="4536"/>
        <w:tab w:val="right" w:pos="9072"/>
      </w:tabs>
    </w:pPr>
    <w:rPr>
      <w:lang w:val="x-none" w:eastAsia="x-none"/>
    </w:rPr>
  </w:style>
  <w:style w:type="character" w:customStyle="1" w:styleId="PieddepageCar">
    <w:name w:val="Pied de page Car"/>
    <w:link w:val="Pieddepage"/>
    <w:rsid w:val="00A67C38"/>
    <w:rPr>
      <w:rFonts w:ascii="Times New Roman" w:eastAsia="Times New Roman" w:hAnsi="Times New Roman" w:cs="Times New Roman"/>
      <w:kern w:val="0"/>
      <w:lang w:val="x-none" w:eastAsia="x-none"/>
      <w14:ligatures w14:val="none"/>
    </w:rPr>
  </w:style>
  <w:style w:type="paragraph" w:customStyle="1" w:styleId="Population">
    <w:name w:val="Population"/>
    <w:basedOn w:val="MotsCles"/>
    <w:rsid w:val="00A67C38"/>
  </w:style>
  <w:style w:type="paragraph" w:styleId="PrformatHTML">
    <w:name w:val="HTML Preformatted"/>
    <w:basedOn w:val="Normal"/>
    <w:link w:val="PrformatHTMLCar"/>
    <w:rsid w:val="00A67C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nsolas" w:hAnsi="Consolas"/>
      <w:sz w:val="20"/>
      <w:szCs w:val="20"/>
      <w:lang w:val="x-none" w:eastAsia="x-none"/>
    </w:rPr>
  </w:style>
  <w:style w:type="character" w:customStyle="1" w:styleId="PrformatHTMLCar">
    <w:name w:val="Préformaté HTML Car"/>
    <w:link w:val="PrformatHTML"/>
    <w:rsid w:val="00A67C38"/>
    <w:rPr>
      <w:rFonts w:ascii="Consolas" w:eastAsia="Times New Roman" w:hAnsi="Consolas" w:cs="Times New Roman"/>
      <w:kern w:val="0"/>
      <w:sz w:val="20"/>
      <w:szCs w:val="20"/>
      <w:lang w:val="x-none" w:eastAsia="x-none"/>
      <w14:ligatures w14:val="none"/>
    </w:rPr>
  </w:style>
  <w:style w:type="table" w:styleId="Tableauprofessionnel">
    <w:name w:val="Table Professional"/>
    <w:basedOn w:val="TableauNormal"/>
    <w:uiPriority w:val="99"/>
    <w:semiHidden/>
    <w:unhideWhenUsed/>
    <w:rsid w:val="00A67C38"/>
    <w:pPr>
      <w:spacing w:before="240" w:after="240" w:line="288" w:lineRule="auto"/>
      <w:jc w:val="both"/>
    </w:pPr>
    <w:rPr>
      <w:rFonts w:eastAsiaTheme="minorEastAsia"/>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Puces">
    <w:name w:val="Puces"/>
    <w:basedOn w:val="Normal"/>
    <w:rsid w:val="00A67C38"/>
    <w:rPr>
      <w:sz w:val="20"/>
    </w:rPr>
  </w:style>
  <w:style w:type="paragraph" w:customStyle="1" w:styleId="Question">
    <w:name w:val="Question"/>
    <w:basedOn w:val="Normal"/>
    <w:next w:val="Normal"/>
    <w:rsid w:val="00A67C38"/>
  </w:style>
  <w:style w:type="paragraph" w:customStyle="1" w:styleId="Remerciements">
    <w:name w:val="Remerciements"/>
    <w:basedOn w:val="Normal"/>
    <w:rsid w:val="00A67C38"/>
    <w:pPr>
      <w:spacing w:before="120" w:after="120"/>
      <w:ind w:left="1077"/>
    </w:pPr>
  </w:style>
  <w:style w:type="paragraph" w:customStyle="1" w:styleId="Reponse">
    <w:name w:val="Reponse"/>
    <w:basedOn w:val="Normal"/>
    <w:next w:val="Question"/>
    <w:rsid w:val="00A67C38"/>
  </w:style>
  <w:style w:type="paragraph" w:customStyle="1" w:styleId="Resumear">
    <w:name w:val="Resumear"/>
    <w:basedOn w:val="Resume"/>
    <w:rsid w:val="00A67C38"/>
  </w:style>
  <w:style w:type="paragraph" w:customStyle="1" w:styleId="resumeca">
    <w:name w:val="resumeca"/>
    <w:basedOn w:val="Resume"/>
    <w:next w:val="Normal"/>
    <w:rsid w:val="00A67C38"/>
  </w:style>
  <w:style w:type="paragraph" w:customStyle="1" w:styleId="Resumeel">
    <w:name w:val="Resumeel"/>
    <w:basedOn w:val="Resume"/>
    <w:rsid w:val="00A67C38"/>
  </w:style>
  <w:style w:type="paragraph" w:customStyle="1" w:styleId="Resumeeu">
    <w:name w:val="Resumeeu"/>
    <w:basedOn w:val="Resume"/>
    <w:rsid w:val="00A67C38"/>
  </w:style>
  <w:style w:type="paragraph" w:customStyle="1" w:styleId="Resumehe">
    <w:name w:val="Resumehe"/>
    <w:basedOn w:val="Resume"/>
    <w:rsid w:val="00A67C38"/>
  </w:style>
  <w:style w:type="paragraph" w:customStyle="1" w:styleId="Resumeja">
    <w:name w:val="Resumeja"/>
    <w:basedOn w:val="Resume"/>
    <w:rsid w:val="00A67C38"/>
  </w:style>
  <w:style w:type="paragraph" w:customStyle="1" w:styleId="Resumela">
    <w:name w:val="Resumela"/>
    <w:basedOn w:val="Resume"/>
    <w:rsid w:val="00A67C38"/>
  </w:style>
  <w:style w:type="paragraph" w:customStyle="1" w:styleId="resumemg">
    <w:name w:val="resumemg"/>
    <w:basedOn w:val="Resume"/>
    <w:rsid w:val="00A67C38"/>
  </w:style>
  <w:style w:type="paragraph" w:customStyle="1" w:styleId="Resumemk">
    <w:name w:val="Resumemk"/>
    <w:basedOn w:val="Resume"/>
    <w:rsid w:val="00A67C38"/>
  </w:style>
  <w:style w:type="paragraph" w:customStyle="1" w:styleId="Resumen">
    <w:name w:val="Resumen"/>
    <w:basedOn w:val="Abstract"/>
    <w:next w:val="Palabrasclaves"/>
    <w:rsid w:val="00A67C38"/>
  </w:style>
  <w:style w:type="paragraph" w:customStyle="1" w:styleId="resumeru">
    <w:name w:val="resumeru"/>
    <w:basedOn w:val="Resume"/>
    <w:rsid w:val="00A67C38"/>
  </w:style>
  <w:style w:type="paragraph" w:customStyle="1" w:styleId="Resumetr">
    <w:name w:val="Resumetr"/>
    <w:basedOn w:val="Resume"/>
    <w:rsid w:val="00A67C38"/>
  </w:style>
  <w:style w:type="paragraph" w:customStyle="1" w:styleId="Resumo">
    <w:name w:val="Resumo"/>
    <w:basedOn w:val="Resume"/>
    <w:rsid w:val="00A67C38"/>
  </w:style>
  <w:style w:type="paragraph" w:styleId="Retrait1religne">
    <w:name w:val="Body Text First Indent"/>
    <w:basedOn w:val="Corpsdetexte"/>
    <w:link w:val="Retrait1religneCar"/>
    <w:rsid w:val="00A67C38"/>
    <w:pPr>
      <w:ind w:firstLine="210"/>
    </w:pPr>
  </w:style>
  <w:style w:type="character" w:customStyle="1" w:styleId="Retrait1religneCar">
    <w:name w:val="Retrait 1re ligne Car"/>
    <w:basedOn w:val="CorpsdetexteCar"/>
    <w:link w:val="Retrait1religne"/>
    <w:rsid w:val="00A67C38"/>
    <w:rPr>
      <w:rFonts w:ascii="Times New Roman" w:eastAsia="Times New Roman" w:hAnsi="Times New Roman" w:cs="Times New Roman"/>
      <w:kern w:val="0"/>
      <w:lang w:val="x-none" w:eastAsia="x-none"/>
      <w14:ligatures w14:val="none"/>
    </w:rPr>
  </w:style>
  <w:style w:type="paragraph" w:styleId="Retraitcorpsdetexte">
    <w:name w:val="Body Text Indent"/>
    <w:basedOn w:val="Normal"/>
    <w:link w:val="RetraitcorpsdetexteCar"/>
    <w:rsid w:val="00A67C38"/>
    <w:pPr>
      <w:spacing w:after="120"/>
      <w:ind w:left="283"/>
    </w:pPr>
    <w:rPr>
      <w:lang w:val="x-none" w:eastAsia="x-none"/>
    </w:rPr>
  </w:style>
  <w:style w:type="character" w:customStyle="1" w:styleId="RetraitcorpsdetexteCar">
    <w:name w:val="Retrait corps de texte Car"/>
    <w:link w:val="Retraitcorpsdetexte"/>
    <w:rsid w:val="00A67C38"/>
    <w:rPr>
      <w:rFonts w:ascii="Times New Roman" w:eastAsia="Times New Roman" w:hAnsi="Times New Roman" w:cs="Times New Roman"/>
      <w:kern w:val="0"/>
      <w:lang w:val="x-none" w:eastAsia="x-none"/>
      <w14:ligatures w14:val="none"/>
    </w:rPr>
  </w:style>
  <w:style w:type="paragraph" w:styleId="Retraitcorpsdetexte2">
    <w:name w:val="Body Text Indent 2"/>
    <w:basedOn w:val="Normal"/>
    <w:link w:val="Retraitcorpsdetexte2Car"/>
    <w:rsid w:val="00A67C38"/>
    <w:pPr>
      <w:spacing w:after="120" w:line="480" w:lineRule="auto"/>
      <w:ind w:left="283"/>
    </w:pPr>
    <w:rPr>
      <w:lang w:val="x-none" w:eastAsia="x-none"/>
    </w:rPr>
  </w:style>
  <w:style w:type="character" w:customStyle="1" w:styleId="Retraitcorpsdetexte2Car">
    <w:name w:val="Retrait corps de texte 2 Car"/>
    <w:link w:val="Retraitcorpsdetexte2"/>
    <w:rsid w:val="00A67C38"/>
    <w:rPr>
      <w:rFonts w:ascii="Times New Roman" w:eastAsia="Times New Roman" w:hAnsi="Times New Roman" w:cs="Times New Roman"/>
      <w:kern w:val="0"/>
      <w:lang w:val="x-none" w:eastAsia="x-none"/>
      <w14:ligatures w14:val="none"/>
    </w:rPr>
  </w:style>
  <w:style w:type="paragraph" w:styleId="Retraitcorpsdetexte3">
    <w:name w:val="Body Text Indent 3"/>
    <w:basedOn w:val="Normal"/>
    <w:link w:val="Retraitcorpsdetexte3Car"/>
    <w:rsid w:val="00A67C38"/>
    <w:pPr>
      <w:spacing w:after="120"/>
      <w:ind w:left="283"/>
    </w:pPr>
    <w:rPr>
      <w:sz w:val="16"/>
      <w:szCs w:val="16"/>
      <w:lang w:val="x-none" w:eastAsia="x-none"/>
    </w:rPr>
  </w:style>
  <w:style w:type="character" w:customStyle="1" w:styleId="Retraitcorpsdetexte3Car">
    <w:name w:val="Retrait corps de texte 3 Car"/>
    <w:link w:val="Retraitcorpsdetexte3"/>
    <w:rsid w:val="00A67C38"/>
    <w:rPr>
      <w:rFonts w:ascii="Times New Roman" w:eastAsia="Times New Roman" w:hAnsi="Times New Roman" w:cs="Times New Roman"/>
      <w:kern w:val="0"/>
      <w:sz w:val="16"/>
      <w:szCs w:val="16"/>
      <w:lang w:val="x-none" w:eastAsia="x-none"/>
      <w14:ligatures w14:val="none"/>
    </w:rPr>
  </w:style>
  <w:style w:type="paragraph" w:styleId="Retraitcorpset1relig">
    <w:name w:val="Body Text First Indent 2"/>
    <w:basedOn w:val="Retraitcorpsdetexte"/>
    <w:link w:val="Retraitcorpset1religCar"/>
    <w:rsid w:val="00A67C38"/>
    <w:pPr>
      <w:ind w:firstLine="210"/>
    </w:pPr>
  </w:style>
  <w:style w:type="character" w:customStyle="1" w:styleId="Retraitcorpset1religCar">
    <w:name w:val="Retrait corps et 1re lig. Car"/>
    <w:basedOn w:val="RetraitcorpsdetexteCar"/>
    <w:link w:val="Retraitcorpset1relig"/>
    <w:rsid w:val="00A67C38"/>
    <w:rPr>
      <w:rFonts w:ascii="Times New Roman" w:eastAsia="Times New Roman" w:hAnsi="Times New Roman" w:cs="Times New Roman"/>
      <w:kern w:val="0"/>
      <w:lang w:val="x-none" w:eastAsia="x-none"/>
      <w14:ligatures w14:val="none"/>
    </w:rPr>
  </w:style>
  <w:style w:type="paragraph" w:styleId="Retraitnormal">
    <w:name w:val="Normal Indent"/>
    <w:basedOn w:val="Normal"/>
    <w:rsid w:val="00A67C38"/>
    <w:pPr>
      <w:ind w:left="708"/>
    </w:pPr>
  </w:style>
  <w:style w:type="paragraph" w:customStyle="1" w:styleId="Rezume">
    <w:name w:val="Rezume"/>
    <w:basedOn w:val="Resume"/>
    <w:rsid w:val="00A67C38"/>
  </w:style>
  <w:style w:type="paragraph" w:customStyle="1" w:styleId="Riassunto">
    <w:name w:val="Riassunto"/>
    <w:basedOn w:val="Resume"/>
    <w:next w:val="Normal"/>
    <w:rsid w:val="00A67C38"/>
  </w:style>
  <w:style w:type="paragraph" w:styleId="Salutations">
    <w:name w:val="Salutation"/>
    <w:basedOn w:val="Normal"/>
    <w:next w:val="Normal"/>
    <w:link w:val="SalutationsCar"/>
    <w:rsid w:val="00A67C38"/>
    <w:rPr>
      <w:lang w:val="x-none" w:eastAsia="x-none"/>
    </w:rPr>
  </w:style>
  <w:style w:type="character" w:customStyle="1" w:styleId="SalutationsCar">
    <w:name w:val="Salutations Car"/>
    <w:link w:val="Salutations"/>
    <w:rsid w:val="00A67C38"/>
    <w:rPr>
      <w:rFonts w:ascii="Times New Roman" w:eastAsia="Times New Roman" w:hAnsi="Times New Roman" w:cs="Times New Roman"/>
      <w:kern w:val="0"/>
      <w:lang w:val="x-none" w:eastAsia="x-none"/>
      <w14:ligatures w14:val="none"/>
    </w:rPr>
  </w:style>
  <w:style w:type="paragraph" w:customStyle="1" w:styleId="Samenvatingnl">
    <w:name w:val="Samenvatingnl"/>
    <w:basedOn w:val="Resume"/>
    <w:rsid w:val="00A67C38"/>
  </w:style>
  <w:style w:type="paragraph" w:customStyle="1" w:styleId="Schlagworter">
    <w:name w:val="Schlagworter"/>
    <w:basedOn w:val="MotsCles"/>
    <w:rsid w:val="00A67C38"/>
  </w:style>
  <w:style w:type="paragraph" w:customStyle="1" w:styleId="Separateur">
    <w:name w:val="Separateur"/>
    <w:basedOn w:val="Normal"/>
    <w:next w:val="Normal"/>
    <w:rsid w:val="00A67C38"/>
    <w:pPr>
      <w:jc w:val="center"/>
    </w:pPr>
  </w:style>
  <w:style w:type="paragraph" w:styleId="Signature">
    <w:name w:val="Signature"/>
    <w:basedOn w:val="Normal"/>
    <w:link w:val="SignatureCar"/>
    <w:rsid w:val="00A67C38"/>
    <w:pPr>
      <w:ind w:left="4252"/>
    </w:pPr>
    <w:rPr>
      <w:lang w:val="x-none" w:eastAsia="x-none"/>
    </w:rPr>
  </w:style>
  <w:style w:type="character" w:customStyle="1" w:styleId="SignatureCar">
    <w:name w:val="Signature Car"/>
    <w:link w:val="Signature"/>
    <w:rsid w:val="00A67C38"/>
    <w:rPr>
      <w:rFonts w:ascii="Times New Roman" w:eastAsia="Times New Roman" w:hAnsi="Times New Roman" w:cs="Times New Roman"/>
      <w:kern w:val="0"/>
      <w:lang w:val="x-none" w:eastAsia="x-none"/>
      <w14:ligatures w14:val="none"/>
    </w:rPr>
  </w:style>
  <w:style w:type="paragraph" w:styleId="Signaturelectronique">
    <w:name w:val="E-mail Signature"/>
    <w:basedOn w:val="Normal"/>
    <w:link w:val="SignaturelectroniqueCar"/>
    <w:rsid w:val="00A67C38"/>
    <w:rPr>
      <w:lang w:val="x-none" w:eastAsia="x-none"/>
    </w:rPr>
  </w:style>
  <w:style w:type="character" w:customStyle="1" w:styleId="SignaturelectroniqueCar">
    <w:name w:val="Signature électronique Car"/>
    <w:link w:val="Signaturelectronique"/>
    <w:rsid w:val="00A67C38"/>
    <w:rPr>
      <w:rFonts w:ascii="Times New Roman" w:eastAsia="Times New Roman" w:hAnsi="Times New Roman" w:cs="Times New Roman"/>
      <w:kern w:val="0"/>
      <w:lang w:val="x-none" w:eastAsia="x-none"/>
      <w14:ligatures w14:val="none"/>
    </w:rPr>
  </w:style>
  <w:style w:type="table" w:styleId="Tableausimple1">
    <w:name w:val="Table Simple 1"/>
    <w:basedOn w:val="TableauNormal"/>
    <w:uiPriority w:val="99"/>
    <w:semiHidden/>
    <w:unhideWhenUsed/>
    <w:rsid w:val="00A67C38"/>
    <w:pPr>
      <w:spacing w:before="240" w:after="240" w:line="288" w:lineRule="auto"/>
      <w:jc w:val="both"/>
    </w:pPr>
    <w:rPr>
      <w:rFonts w:eastAsiaTheme="minorEastAsia"/>
      <w:kern w:val="0"/>
      <w:sz w:val="20"/>
      <w:szCs w:val="20"/>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A67C38"/>
    <w:pPr>
      <w:spacing w:before="240" w:after="240" w:line="288" w:lineRule="auto"/>
      <w:jc w:val="both"/>
    </w:pPr>
    <w:rPr>
      <w:rFonts w:eastAsiaTheme="minorEastAsia"/>
      <w:kern w:val="0"/>
      <w:sz w:val="20"/>
      <w:szCs w:val="20"/>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A67C38"/>
    <w:pPr>
      <w:spacing w:before="240" w:after="240" w:line="288" w:lineRule="auto"/>
      <w:jc w:val="both"/>
    </w:pPr>
    <w:rPr>
      <w:rFonts w:eastAsiaTheme="minorEastAsia"/>
      <w:kern w:val="0"/>
      <w:sz w:val="20"/>
      <w:szCs w:val="20"/>
      <w14:ligatures w14:val="non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Surtitre">
    <w:name w:val="Surtitre"/>
    <w:basedOn w:val="Sous-titre"/>
    <w:rsid w:val="00A67C38"/>
    <w:pPr>
      <w:outlineLvl w:val="9"/>
    </w:pPr>
  </w:style>
  <w:style w:type="paragraph" w:styleId="Tabledesillustrations">
    <w:name w:val="table of figures"/>
    <w:basedOn w:val="Normal"/>
    <w:next w:val="Normal"/>
    <w:semiHidden/>
    <w:rsid w:val="00A67C38"/>
  </w:style>
  <w:style w:type="paragraph" w:styleId="Tabledesrfrencesjuridiques">
    <w:name w:val="table of authorities"/>
    <w:basedOn w:val="Normal"/>
    <w:next w:val="Normal"/>
    <w:semiHidden/>
    <w:rsid w:val="00A67C38"/>
    <w:pPr>
      <w:ind w:left="240" w:hanging="240"/>
    </w:pPr>
  </w:style>
  <w:style w:type="table" w:styleId="Tableauliste1">
    <w:name w:val="Table List 1"/>
    <w:basedOn w:val="TableauNormal"/>
    <w:semiHidden/>
    <w:unhideWhenUsed/>
    <w:rsid w:val="00A67C38"/>
    <w:pPr>
      <w:spacing w:before="360" w:after="360" w:line="288" w:lineRule="auto"/>
      <w:jc w:val="both"/>
    </w:pPr>
    <w:rPr>
      <w:rFonts w:ascii="Times New Roman" w:eastAsia="Times New Roman" w:hAnsi="Times New Roman" w:cs="Times New Roman"/>
      <w:kern w:val="0"/>
      <w:sz w:val="20"/>
      <w:szCs w:val="20"/>
      <w:lang w:eastAsia="fr-FR"/>
      <w14:ligatures w14:val="none"/>
    </w:rPr>
    <w:tblPr>
      <w:tblStyleRowBandSize w:val="1"/>
      <w:tblInd w:w="0" w:type="nil"/>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semiHidden/>
    <w:unhideWhenUsed/>
    <w:rsid w:val="00A67C38"/>
    <w:pPr>
      <w:spacing w:before="360" w:after="360" w:line="288" w:lineRule="auto"/>
      <w:jc w:val="both"/>
    </w:pPr>
    <w:rPr>
      <w:rFonts w:ascii="Times New Roman" w:eastAsia="Times New Roman" w:hAnsi="Times New Roman" w:cs="Times New Roman"/>
      <w:kern w:val="0"/>
      <w:sz w:val="20"/>
      <w:szCs w:val="20"/>
      <w:lang w:eastAsia="fr-FR"/>
      <w14:ligatures w14:val="none"/>
    </w:rPr>
    <w:tblPr>
      <w:tblStyleRowBandSize w:val="2"/>
      <w:tblInd w:w="0" w:type="nil"/>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semiHidden/>
    <w:unhideWhenUsed/>
    <w:rsid w:val="00A67C38"/>
    <w:pPr>
      <w:spacing w:before="360" w:after="360" w:line="288" w:lineRule="auto"/>
      <w:jc w:val="both"/>
    </w:pPr>
    <w:rPr>
      <w:rFonts w:ascii="Times New Roman" w:eastAsia="Times New Roman" w:hAnsi="Times New Roman" w:cs="Times New Roman"/>
      <w:kern w:val="0"/>
      <w:sz w:val="20"/>
      <w:szCs w:val="20"/>
      <w:lang w:eastAsia="fr-FR"/>
      <w14:ligatures w14:val="none"/>
    </w:rPr>
    <w:tblPr>
      <w:tblInd w:w="0" w:type="nil"/>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semiHidden/>
    <w:unhideWhenUsed/>
    <w:rsid w:val="00A67C38"/>
    <w:pPr>
      <w:spacing w:before="360" w:after="360" w:line="288" w:lineRule="auto"/>
      <w:jc w:val="both"/>
    </w:pPr>
    <w:rPr>
      <w:rFonts w:ascii="Times New Roman" w:eastAsia="Times New Roman" w:hAnsi="Times New Roman" w:cs="Times New Roman"/>
      <w:kern w:val="0"/>
      <w:sz w:val="20"/>
      <w:szCs w:val="20"/>
      <w:lang w:eastAsia="fr-FR"/>
      <w14:ligatures w14:val="none"/>
    </w:rPr>
    <w:tblPr>
      <w:tblInd w:w="0" w:type="nil"/>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semiHidden/>
    <w:unhideWhenUsed/>
    <w:rsid w:val="00A67C38"/>
    <w:pPr>
      <w:spacing w:before="360" w:after="360" w:line="288" w:lineRule="auto"/>
      <w:jc w:val="both"/>
    </w:pPr>
    <w:rPr>
      <w:rFonts w:ascii="Times New Roman" w:eastAsia="Times New Roman" w:hAnsi="Times New Roman" w:cs="Times New Roman"/>
      <w:kern w:val="0"/>
      <w:sz w:val="20"/>
      <w:szCs w:val="20"/>
      <w:lang w:eastAsia="fr-FR"/>
      <w14:ligatures w14:val="none"/>
    </w:rPr>
    <w:tblPr>
      <w:tblInd w:w="0" w:type="nil"/>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semiHidden/>
    <w:unhideWhenUsed/>
    <w:rsid w:val="00A67C38"/>
    <w:pPr>
      <w:spacing w:before="360" w:after="360" w:line="288" w:lineRule="auto"/>
      <w:jc w:val="both"/>
    </w:pPr>
    <w:rPr>
      <w:rFonts w:ascii="Times New Roman" w:eastAsia="Times New Roman" w:hAnsi="Times New Roman" w:cs="Times New Roman"/>
      <w:kern w:val="0"/>
      <w:sz w:val="20"/>
      <w:szCs w:val="20"/>
      <w:lang w:eastAsia="fr-FR"/>
      <w14:ligatures w14:val="none"/>
    </w:rPr>
    <w:tblPr>
      <w:tblStyleRowBandSize w:val="1"/>
      <w:tblInd w:w="0" w:type="nil"/>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semiHidden/>
    <w:unhideWhenUsed/>
    <w:rsid w:val="00A67C38"/>
    <w:pPr>
      <w:spacing w:before="360" w:after="360" w:line="288" w:lineRule="auto"/>
      <w:jc w:val="both"/>
    </w:pPr>
    <w:rPr>
      <w:rFonts w:ascii="Times New Roman" w:eastAsia="Times New Roman" w:hAnsi="Times New Roman" w:cs="Times New Roman"/>
      <w:kern w:val="0"/>
      <w:sz w:val="20"/>
      <w:szCs w:val="20"/>
      <w:lang w:eastAsia="fr-FR"/>
      <w14:ligatures w14:val="none"/>
    </w:rPr>
    <w:tblPr>
      <w:tblStyleRowBandSize w:val="1"/>
      <w:tblInd w:w="0" w:type="nil"/>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semiHidden/>
    <w:unhideWhenUsed/>
    <w:rsid w:val="00A67C38"/>
    <w:pPr>
      <w:spacing w:before="360" w:after="360" w:line="288" w:lineRule="auto"/>
      <w:jc w:val="both"/>
    </w:pPr>
    <w:rPr>
      <w:rFonts w:ascii="Times New Roman" w:eastAsia="Times New Roman" w:hAnsi="Times New Roman" w:cs="Times New Roman"/>
      <w:kern w:val="0"/>
      <w:sz w:val="20"/>
      <w:szCs w:val="20"/>
      <w:lang w:eastAsia="fr-FR"/>
      <w14:ligatures w14:val="none"/>
    </w:rPr>
    <w:tblPr>
      <w:tblStyleRowBandSize w:val="1"/>
      <w:tblInd w:w="0" w:type="nil"/>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extebrut">
    <w:name w:val="Plain Text"/>
    <w:basedOn w:val="Normal"/>
    <w:link w:val="TextebrutCar"/>
    <w:rsid w:val="00A67C38"/>
    <w:rPr>
      <w:rFonts w:ascii="Consolas" w:hAnsi="Consolas"/>
      <w:sz w:val="21"/>
      <w:szCs w:val="21"/>
      <w:lang w:val="x-none" w:eastAsia="x-none"/>
    </w:rPr>
  </w:style>
  <w:style w:type="character" w:customStyle="1" w:styleId="TextebrutCar">
    <w:name w:val="Texte brut Car"/>
    <w:link w:val="Textebrut"/>
    <w:rsid w:val="00A67C38"/>
    <w:rPr>
      <w:rFonts w:ascii="Consolas" w:eastAsia="Times New Roman" w:hAnsi="Consolas" w:cs="Times New Roman"/>
      <w:kern w:val="0"/>
      <w:sz w:val="21"/>
      <w:szCs w:val="21"/>
      <w:lang w:val="x-none" w:eastAsia="x-none"/>
      <w14:ligatures w14:val="none"/>
    </w:rPr>
  </w:style>
  <w:style w:type="paragraph" w:styleId="Textedebulles">
    <w:name w:val="Balloon Text"/>
    <w:basedOn w:val="Normal"/>
    <w:link w:val="TextedebullesCar"/>
    <w:semiHidden/>
    <w:rsid w:val="00A67C38"/>
    <w:rPr>
      <w:rFonts w:ascii="Segoe UI" w:hAnsi="Segoe UI"/>
      <w:sz w:val="18"/>
      <w:szCs w:val="18"/>
      <w:lang w:val="x-none" w:eastAsia="x-none"/>
    </w:rPr>
  </w:style>
  <w:style w:type="character" w:customStyle="1" w:styleId="TextedebullesCar">
    <w:name w:val="Texte de bulles Car"/>
    <w:link w:val="Textedebulles"/>
    <w:semiHidden/>
    <w:rsid w:val="00A67C38"/>
    <w:rPr>
      <w:rFonts w:ascii="Segoe UI" w:eastAsia="Times New Roman" w:hAnsi="Segoe UI" w:cs="Times New Roman"/>
      <w:kern w:val="0"/>
      <w:sz w:val="18"/>
      <w:szCs w:val="18"/>
      <w:lang w:val="x-none" w:eastAsia="x-none"/>
      <w14:ligatures w14:val="none"/>
    </w:rPr>
  </w:style>
  <w:style w:type="paragraph" w:styleId="Textedemacro">
    <w:name w:val="macro"/>
    <w:link w:val="TextedemacroCar"/>
    <w:semiHidden/>
    <w:rsid w:val="00A67C38"/>
    <w:pPr>
      <w:tabs>
        <w:tab w:val="left" w:pos="480"/>
        <w:tab w:val="left" w:pos="960"/>
        <w:tab w:val="left" w:pos="1440"/>
        <w:tab w:val="left" w:pos="1920"/>
        <w:tab w:val="left" w:pos="2400"/>
        <w:tab w:val="left" w:pos="2880"/>
        <w:tab w:val="left" w:pos="3360"/>
        <w:tab w:val="left" w:pos="3840"/>
        <w:tab w:val="left" w:pos="4320"/>
      </w:tabs>
      <w:ind w:firstLine="284"/>
      <w:jc w:val="both"/>
    </w:pPr>
    <w:rPr>
      <w:rFonts w:ascii="Consolas" w:eastAsia="Times New Roman" w:hAnsi="Consolas" w:cs="Times New Roman"/>
      <w:kern w:val="0"/>
      <w:sz w:val="20"/>
      <w:szCs w:val="20"/>
      <w:lang w:eastAsia="fr-FR"/>
      <w14:ligatures w14:val="none"/>
    </w:rPr>
  </w:style>
  <w:style w:type="character" w:customStyle="1" w:styleId="TextedemacroCar">
    <w:name w:val="Texte de macro Car"/>
    <w:link w:val="Textedemacro"/>
    <w:semiHidden/>
    <w:rsid w:val="00A67C38"/>
    <w:rPr>
      <w:rFonts w:ascii="Consolas" w:eastAsia="Times New Roman" w:hAnsi="Consolas" w:cs="Times New Roman"/>
      <w:kern w:val="0"/>
      <w:sz w:val="20"/>
      <w:szCs w:val="20"/>
      <w:lang w:eastAsia="fr-FR"/>
      <w14:ligatures w14:val="none"/>
    </w:rPr>
  </w:style>
  <w:style w:type="table" w:styleId="Thmedutableau">
    <w:name w:val="Table Theme"/>
    <w:basedOn w:val="TableauNormal"/>
    <w:uiPriority w:val="99"/>
    <w:semiHidden/>
    <w:unhideWhenUsed/>
    <w:rsid w:val="00A67C38"/>
    <w:pPr>
      <w:spacing w:before="240" w:after="240" w:line="288" w:lineRule="auto"/>
      <w:jc w:val="both"/>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hemes">
    <w:name w:val="Themes"/>
    <w:basedOn w:val="MotsCles"/>
    <w:rsid w:val="00A67C38"/>
  </w:style>
  <w:style w:type="paragraph" w:customStyle="1" w:styleId="Titelde">
    <w:name w:val="Titel (de)"/>
    <w:basedOn w:val="Auteur"/>
    <w:next w:val="Auteur"/>
    <w:rsid w:val="00A67C38"/>
    <w:rPr>
      <w:rFonts w:cs="Arial"/>
      <w:kern w:val="8"/>
    </w:rPr>
  </w:style>
  <w:style w:type="paragraph" w:customStyle="1" w:styleId="Titelnl">
    <w:name w:val="Titelnl"/>
    <w:basedOn w:val="Titrefr"/>
    <w:rsid w:val="00A67C38"/>
  </w:style>
  <w:style w:type="paragraph" w:customStyle="1" w:styleId="Titleen">
    <w:name w:val="Title (en)"/>
    <w:basedOn w:val="Auteur"/>
    <w:next w:val="Auteur"/>
    <w:rsid w:val="00A67C38"/>
    <w:rPr>
      <w:rFonts w:cs="Arial"/>
      <w:kern w:val="8"/>
    </w:rPr>
  </w:style>
  <w:style w:type="paragraph" w:customStyle="1" w:styleId="Titoloit">
    <w:name w:val="Titolo (it)"/>
    <w:basedOn w:val="Auteur"/>
    <w:next w:val="Auteur"/>
    <w:rsid w:val="00A67C38"/>
    <w:rPr>
      <w:rFonts w:cs="Arial"/>
      <w:kern w:val="8"/>
    </w:rPr>
  </w:style>
  <w:style w:type="paragraph" w:styleId="Titredenote">
    <w:name w:val="Note Heading"/>
    <w:basedOn w:val="Normal"/>
    <w:next w:val="Normal"/>
    <w:link w:val="TitredenoteCar"/>
    <w:rsid w:val="00A67C38"/>
    <w:rPr>
      <w:lang w:val="x-none" w:eastAsia="x-none"/>
    </w:rPr>
  </w:style>
  <w:style w:type="character" w:customStyle="1" w:styleId="TitredenoteCar">
    <w:name w:val="Titre de note Car"/>
    <w:link w:val="Titredenote"/>
    <w:rsid w:val="00A67C38"/>
    <w:rPr>
      <w:rFonts w:ascii="Times New Roman" w:eastAsia="Times New Roman" w:hAnsi="Times New Roman" w:cs="Times New Roman"/>
      <w:kern w:val="0"/>
      <w:lang w:val="x-none" w:eastAsia="x-none"/>
      <w14:ligatures w14:val="none"/>
    </w:rPr>
  </w:style>
  <w:style w:type="paragraph" w:styleId="Titreindex">
    <w:name w:val="index heading"/>
    <w:basedOn w:val="Normal"/>
    <w:next w:val="Index1"/>
    <w:semiHidden/>
    <w:rsid w:val="00A67C38"/>
    <w:rPr>
      <w:rFonts w:ascii="Arial" w:hAnsi="Arial" w:cs="Arial"/>
      <w:b/>
      <w:bCs/>
    </w:rPr>
  </w:style>
  <w:style w:type="paragraph" w:styleId="TitreTR">
    <w:name w:val="toa heading"/>
    <w:basedOn w:val="Normal"/>
    <w:next w:val="Normal"/>
    <w:semiHidden/>
    <w:rsid w:val="00A67C38"/>
    <w:pPr>
      <w:spacing w:before="120"/>
    </w:pPr>
    <w:rPr>
      <w:rFonts w:ascii="Arial" w:hAnsi="Arial" w:cs="Arial"/>
      <w:b/>
      <w:bCs/>
    </w:rPr>
  </w:style>
  <w:style w:type="paragraph" w:customStyle="1" w:styleId="Titrear">
    <w:name w:val="Titrear"/>
    <w:basedOn w:val="Titrefr"/>
    <w:rsid w:val="00A67C38"/>
  </w:style>
  <w:style w:type="paragraph" w:customStyle="1" w:styleId="titreca">
    <w:name w:val="titreca"/>
    <w:basedOn w:val="Titrefr"/>
    <w:next w:val="Normal"/>
    <w:rsid w:val="00A67C38"/>
  </w:style>
  <w:style w:type="paragraph" w:customStyle="1" w:styleId="Titrehe">
    <w:name w:val="Titrehe"/>
    <w:basedOn w:val="Titrefr"/>
    <w:rsid w:val="00A67C38"/>
  </w:style>
  <w:style w:type="paragraph" w:customStyle="1" w:styleId="titretraduitmg">
    <w:name w:val="titretraduitmg"/>
    <w:basedOn w:val="Titrefr"/>
    <w:rsid w:val="00A67C38"/>
  </w:style>
  <w:style w:type="paragraph" w:customStyle="1" w:styleId="titretraduitru">
    <w:name w:val="titretraduitru"/>
    <w:basedOn w:val="Titrefr"/>
    <w:rsid w:val="00A67C38"/>
  </w:style>
  <w:style w:type="paragraph" w:customStyle="1" w:styleId="Tituloes">
    <w:name w:val="Titulo (es)"/>
    <w:basedOn w:val="Auteur"/>
    <w:next w:val="Auteur"/>
    <w:rsid w:val="00A67C38"/>
    <w:rPr>
      <w:rFonts w:cs="Arial"/>
      <w:kern w:val="8"/>
    </w:rPr>
  </w:style>
  <w:style w:type="paragraph" w:customStyle="1" w:styleId="Titulopt">
    <w:name w:val="Titulopt"/>
    <w:basedOn w:val="Titrefr"/>
    <w:rsid w:val="00A67C38"/>
  </w:style>
  <w:style w:type="paragraph" w:customStyle="1" w:styleId="Titulueu">
    <w:name w:val="Titulueu"/>
    <w:basedOn w:val="Titrefr"/>
    <w:rsid w:val="00A67C38"/>
  </w:style>
  <w:style w:type="paragraph" w:customStyle="1" w:styleId="Titulusla">
    <w:name w:val="Titulusla"/>
    <w:basedOn w:val="Titrefr"/>
    <w:rsid w:val="00A67C38"/>
  </w:style>
  <w:style w:type="paragraph" w:styleId="TM1">
    <w:name w:val="toc 1"/>
    <w:basedOn w:val="Normal"/>
    <w:next w:val="Normal"/>
    <w:autoRedefine/>
    <w:semiHidden/>
    <w:rsid w:val="00A67C38"/>
  </w:style>
  <w:style w:type="paragraph" w:styleId="TM2">
    <w:name w:val="toc 2"/>
    <w:basedOn w:val="Normal"/>
    <w:next w:val="Normal"/>
    <w:autoRedefine/>
    <w:semiHidden/>
    <w:rsid w:val="00A67C38"/>
    <w:pPr>
      <w:ind w:left="240"/>
    </w:pPr>
  </w:style>
  <w:style w:type="paragraph" w:styleId="TM3">
    <w:name w:val="toc 3"/>
    <w:basedOn w:val="Normal"/>
    <w:next w:val="Normal"/>
    <w:autoRedefine/>
    <w:semiHidden/>
    <w:rsid w:val="00A67C38"/>
    <w:pPr>
      <w:ind w:left="480"/>
    </w:pPr>
  </w:style>
  <w:style w:type="paragraph" w:styleId="TM4">
    <w:name w:val="toc 4"/>
    <w:basedOn w:val="Normal"/>
    <w:next w:val="Normal"/>
    <w:autoRedefine/>
    <w:semiHidden/>
    <w:rsid w:val="00A67C38"/>
    <w:pPr>
      <w:ind w:left="720"/>
    </w:pPr>
  </w:style>
  <w:style w:type="paragraph" w:styleId="TM5">
    <w:name w:val="toc 5"/>
    <w:basedOn w:val="Normal"/>
    <w:next w:val="Normal"/>
    <w:autoRedefine/>
    <w:semiHidden/>
    <w:rsid w:val="00A67C38"/>
    <w:pPr>
      <w:ind w:left="960"/>
    </w:pPr>
  </w:style>
  <w:style w:type="paragraph" w:styleId="TM6">
    <w:name w:val="toc 6"/>
    <w:basedOn w:val="Normal"/>
    <w:next w:val="Normal"/>
    <w:autoRedefine/>
    <w:semiHidden/>
    <w:rsid w:val="00A67C38"/>
    <w:pPr>
      <w:ind w:left="1200"/>
    </w:pPr>
  </w:style>
  <w:style w:type="paragraph" w:styleId="TM7">
    <w:name w:val="toc 7"/>
    <w:basedOn w:val="Normal"/>
    <w:next w:val="Normal"/>
    <w:autoRedefine/>
    <w:semiHidden/>
    <w:rsid w:val="00A67C38"/>
    <w:pPr>
      <w:ind w:left="1440"/>
    </w:pPr>
  </w:style>
  <w:style w:type="paragraph" w:styleId="TM8">
    <w:name w:val="toc 8"/>
    <w:basedOn w:val="Normal"/>
    <w:next w:val="Normal"/>
    <w:autoRedefine/>
    <w:semiHidden/>
    <w:rsid w:val="00A67C38"/>
    <w:pPr>
      <w:ind w:left="1680"/>
    </w:pPr>
  </w:style>
  <w:style w:type="paragraph" w:styleId="TM9">
    <w:name w:val="toc 9"/>
    <w:basedOn w:val="Normal"/>
    <w:next w:val="Normal"/>
    <w:autoRedefine/>
    <w:semiHidden/>
    <w:rsid w:val="00A67C38"/>
    <w:pPr>
      <w:ind w:left="1920"/>
    </w:pPr>
  </w:style>
  <w:style w:type="paragraph" w:customStyle="1" w:styleId="Topics">
    <w:name w:val="Topics"/>
    <w:basedOn w:val="MotsCles"/>
    <w:rsid w:val="00A67C38"/>
  </w:style>
  <w:style w:type="paragraph" w:customStyle="1" w:styleId="Traducteur">
    <w:name w:val="Traducteur"/>
    <w:basedOn w:val="Auteur"/>
    <w:rsid w:val="00A67C38"/>
  </w:style>
  <w:style w:type="paragraph" w:customStyle="1" w:styleId="Trefwoordennl">
    <w:name w:val="Trefwoordennl"/>
    <w:basedOn w:val="MotsCles"/>
    <w:rsid w:val="00A67C38"/>
  </w:style>
  <w:style w:type="paragraph" w:customStyle="1" w:styleId="VerbaClaves">
    <w:name w:val="VerbaClaves"/>
    <w:basedOn w:val="MotsCles"/>
    <w:rsid w:val="00A67C38"/>
  </w:style>
  <w:style w:type="table" w:styleId="Tableauweb1">
    <w:name w:val="Table Web 1"/>
    <w:basedOn w:val="TableauNormal"/>
    <w:uiPriority w:val="99"/>
    <w:semiHidden/>
    <w:unhideWhenUsed/>
    <w:rsid w:val="00A67C38"/>
    <w:pPr>
      <w:spacing w:before="240" w:after="240" w:line="288" w:lineRule="auto"/>
      <w:jc w:val="both"/>
    </w:pPr>
    <w:rPr>
      <w:rFonts w:eastAsiaTheme="minorEastAsia"/>
      <w:kern w:val="0"/>
      <w:sz w:val="20"/>
      <w:szCs w:val="20"/>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A67C38"/>
    <w:pPr>
      <w:spacing w:before="240" w:after="240" w:line="288" w:lineRule="auto"/>
      <w:jc w:val="both"/>
    </w:pPr>
    <w:rPr>
      <w:rFonts w:eastAsiaTheme="minorEastAsia"/>
      <w:kern w:val="0"/>
      <w:sz w:val="20"/>
      <w:szCs w:val="20"/>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A67C38"/>
    <w:pPr>
      <w:spacing w:before="240" w:after="240" w:line="288" w:lineRule="auto"/>
      <w:jc w:val="both"/>
    </w:pPr>
    <w:rPr>
      <w:rFonts w:eastAsiaTheme="minorEastAsia"/>
      <w:kern w:val="0"/>
      <w:sz w:val="20"/>
      <w:szCs w:val="20"/>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Zusammenfassung">
    <w:name w:val="Zusammenfassung"/>
    <w:basedOn w:val="Resume"/>
    <w:next w:val="Normal"/>
    <w:rsid w:val="00A67C38"/>
  </w:style>
  <w:style w:type="paragraph" w:styleId="Bibliographie">
    <w:name w:val="Bibliography"/>
    <w:basedOn w:val="Normal"/>
    <w:next w:val="Normal"/>
    <w:autoRedefine/>
    <w:uiPriority w:val="37"/>
    <w:unhideWhenUsed/>
    <w:rsid w:val="00A67C38"/>
  </w:style>
  <w:style w:type="character" w:customStyle="1" w:styleId="Mentionnonrsolue1">
    <w:name w:val="Mention non résolue1"/>
    <w:basedOn w:val="Policepardfaut"/>
    <w:uiPriority w:val="99"/>
    <w:semiHidden/>
    <w:unhideWhenUsed/>
    <w:rsid w:val="00A67C38"/>
    <w:rPr>
      <w:color w:val="605E5C"/>
      <w:shd w:val="clear" w:color="auto" w:fill="E1DFDD"/>
    </w:rPr>
  </w:style>
  <w:style w:type="paragraph" w:customStyle="1" w:styleId="titrezh">
    <w:name w:val="titrezh"/>
    <w:basedOn w:val="Titrefr"/>
    <w:next w:val="Normal"/>
    <w:qFormat/>
    <w:rsid w:val="00A67C38"/>
  </w:style>
  <w:style w:type="paragraph" w:customStyle="1" w:styleId="resumezh">
    <w:name w:val="resumezh"/>
    <w:basedOn w:val="Resume"/>
    <w:next w:val="Normal"/>
    <w:qFormat/>
    <w:rsid w:val="00A67C38"/>
  </w:style>
  <w:style w:type="paragraph" w:customStyle="1" w:styleId="directeurfouilles">
    <w:name w:val="directeurfouilles"/>
    <w:basedOn w:val="Auteur"/>
    <w:next w:val="Normal"/>
    <w:autoRedefine/>
    <w:qFormat/>
    <w:rsid w:val="00A67C38"/>
  </w:style>
  <w:style w:type="paragraph" w:customStyle="1" w:styleId="samenvattingnl">
    <w:name w:val="samenvattingnl"/>
    <w:basedOn w:val="Resume"/>
    <w:autoRedefine/>
    <w:rsid w:val="00A67C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342641">
      <w:bodyDiv w:val="1"/>
      <w:marLeft w:val="0"/>
      <w:marRight w:val="0"/>
      <w:marTop w:val="0"/>
      <w:marBottom w:val="0"/>
      <w:divBdr>
        <w:top w:val="none" w:sz="0" w:space="0" w:color="auto"/>
        <w:left w:val="none" w:sz="0" w:space="0" w:color="auto"/>
        <w:bottom w:val="none" w:sz="0" w:space="0" w:color="auto"/>
        <w:right w:val="none" w:sz="0" w:space="0" w:color="auto"/>
      </w:divBdr>
    </w:div>
    <w:div w:id="1752123866">
      <w:bodyDiv w:val="1"/>
      <w:marLeft w:val="0"/>
      <w:marRight w:val="0"/>
      <w:marTop w:val="0"/>
      <w:marBottom w:val="0"/>
      <w:divBdr>
        <w:top w:val="none" w:sz="0" w:space="0" w:color="auto"/>
        <w:left w:val="none" w:sz="0" w:space="0" w:color="auto"/>
        <w:bottom w:val="none" w:sz="0" w:space="0" w:color="auto"/>
        <w:right w:val="none" w:sz="0" w:space="0" w:color="auto"/>
      </w:divBdr>
    </w:div>
    <w:div w:id="2128892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917/rs1.089.0100"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blogs.lse.ac.uk/politicsandpolicy/homeownership-and-the-failures-of-asset-based-welfare/" TargetMode="External"/><Relationship Id="rId4" Type="http://schemas.openxmlformats.org/officeDocument/2006/relationships/numbering" Target="numbering.xml"/><Relationship Id="rId9" Type="http://schemas.openxmlformats.org/officeDocument/2006/relationships/hyperlink" Target="https://www2.piu.org.pl/public/upload/ibrowser/WU/WU3_2010/doling-overto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233;goireMEYER\Downloads\oe_modele_fr.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62e7253-a942-4aea-9492-7a00eb303c98" xsi:nil="true"/>
    <lcf76f155ced4ddcb4097134ff3c332f xmlns="f0b94399-a26f-4dcc-96f6-4336751a7e0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AA28459951584A9B3A6B474ABFB9BF" ma:contentTypeVersion="15" ma:contentTypeDescription="Crée un document." ma:contentTypeScope="" ma:versionID="fd3e978b730e2afda39a04143e49c630">
  <xsd:schema xmlns:xsd="http://www.w3.org/2001/XMLSchema" xmlns:xs="http://www.w3.org/2001/XMLSchema" xmlns:p="http://schemas.microsoft.com/office/2006/metadata/properties" xmlns:ns2="f0b94399-a26f-4dcc-96f6-4336751a7e00" xmlns:ns3="a62e7253-a942-4aea-9492-7a00eb303c98" targetNamespace="http://schemas.microsoft.com/office/2006/metadata/properties" ma:root="true" ma:fieldsID="15e0526352fa11354b93f5791423fee7" ns2:_="" ns3:_="">
    <xsd:import namespace="f0b94399-a26f-4dcc-96f6-4336751a7e00"/>
    <xsd:import namespace="a62e7253-a942-4aea-9492-7a00eb303c9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b94399-a26f-4dcc-96f6-4336751a7e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Balises d’images" ma:readOnly="false" ma:fieldId="{5cf76f15-5ced-4ddc-b409-7134ff3c332f}" ma:taxonomyMulti="true" ma:sspId="02a33df2-4774-4791-9115-10cfb438530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2e7253-a942-4aea-9492-7a00eb303c98" elementFormDefault="qualified">
    <xsd:import namespace="http://schemas.microsoft.com/office/2006/documentManagement/types"/>
    <xsd:import namespace="http://schemas.microsoft.com/office/infopath/2007/PartnerControls"/>
    <xsd:element name="SharedWithUsers" ma:index="1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Partagé avec détails" ma:internalName="SharedWithDetails" ma:readOnly="true">
      <xsd:simpleType>
        <xsd:restriction base="dms:Note">
          <xsd:maxLength value="255"/>
        </xsd:restriction>
      </xsd:simpleType>
    </xsd:element>
    <xsd:element name="TaxCatchAll" ma:index="15" nillable="true" ma:displayName="Taxonomy Catch All Column" ma:hidden="true" ma:list="{485c9189-b781-440a-8a9c-f212a7652e9b}" ma:internalName="TaxCatchAll" ma:showField="CatchAllData" ma:web="a62e7253-a942-4aea-9492-7a00eb303c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FA2753-5A2B-41EF-852C-DF5125137F28}">
  <ds:schemaRefs>
    <ds:schemaRef ds:uri="http://schemas.microsoft.com/office/2006/metadata/properties"/>
    <ds:schemaRef ds:uri="http://schemas.microsoft.com/office/infopath/2007/PartnerControls"/>
    <ds:schemaRef ds:uri="a62e7253-a942-4aea-9492-7a00eb303c98"/>
    <ds:schemaRef ds:uri="f0b94399-a26f-4dcc-96f6-4336751a7e00"/>
  </ds:schemaRefs>
</ds:datastoreItem>
</file>

<file path=customXml/itemProps2.xml><?xml version="1.0" encoding="utf-8"?>
<ds:datastoreItem xmlns:ds="http://schemas.openxmlformats.org/officeDocument/2006/customXml" ds:itemID="{3469F29A-E0EB-426E-AB68-72A540CC5F6E}">
  <ds:schemaRefs>
    <ds:schemaRef ds:uri="http://schemas.microsoft.com/sharepoint/v3/contenttype/forms"/>
  </ds:schemaRefs>
</ds:datastoreItem>
</file>

<file path=customXml/itemProps3.xml><?xml version="1.0" encoding="utf-8"?>
<ds:datastoreItem xmlns:ds="http://schemas.openxmlformats.org/officeDocument/2006/customXml" ds:itemID="{9F0FA8FF-A1B5-455C-9125-C785D7CD23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b94399-a26f-4dcc-96f6-4336751a7e00"/>
    <ds:schemaRef ds:uri="a62e7253-a942-4aea-9492-7a00eb303c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oe_modele_fr</Template>
  <TotalTime>0</TotalTime>
  <Pages>10</Pages>
  <Words>3476</Words>
  <Characters>19119</Characters>
  <Application>Microsoft Office Word</Application>
  <DocSecurity>0</DocSecurity>
  <Lines>159</Lines>
  <Paragraphs>45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REIMAT</dc:creator>
  <cp:keywords/>
  <dc:description/>
  <cp:lastModifiedBy>Grégoire MEYER</cp:lastModifiedBy>
  <cp:revision>311</cp:revision>
  <cp:lastPrinted>2024-04-30T08:27:00Z</cp:lastPrinted>
  <dcterms:created xsi:type="dcterms:W3CDTF">2024-02-13T15:02:00Z</dcterms:created>
  <dcterms:modified xsi:type="dcterms:W3CDTF">2024-07-11T10:12:00Z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zotero-version="6.0.37"&gt;&lt;session id="ctPOysVK"/&gt;&lt;style id="http://www.zotero.org/styles/apa" locale="fr-FR"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y fmtid="{D5CDD505-2E9C-101B-9397-08002B2CF9AE}" pid="4" name="ContentTypeId">
    <vt:lpwstr>0x010100F2AA28459951584A9B3A6B474ABFB9BF</vt:lpwstr>
  </property>
</Properties>
</file>